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Инструкция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по подключению к Подсистеме финансового контроля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государственной интегрированной информационной системе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управления общественными финансами «Электронный бюджет»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для работы с функционалом по сбору, обобщению и обеспечению анализа информации для реализации полномочий Федерального казначейства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проведению анализа осуществления главными администраторам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 бюджетных средств внутреннего финансового аудита и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(далее – ПФК-Аналитические полномочия)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Представленная инструкция составлена в целях организации предоставления доступа пользователям (главные администраторы бюджетных средств, органы государственного (муниципального) финансового контроля</w:t>
      </w:r>
      <w:r>
        <w:rPr>
          <w:rFonts w:ascii="Times New Roman" w:hAnsi="Times New Roman" w:cs="Times New Roman"/>
          <w:sz w:val="28"/>
          <w:szCs w:val="24"/>
        </w:rPr>
        <w:t xml:space="preserve">, исполнительно-распорядительных органов муниципального образования, высших исполнительных органов субъекта Российской Федерации</w:t>
      </w:r>
      <w:r>
        <w:rPr>
          <w:rFonts w:ascii="Times New Roman" w:hAnsi="Times New Roman" w:cs="Times New Roman"/>
          <w:sz w:val="28"/>
          <w:szCs w:val="24"/>
        </w:rPr>
        <w:t xml:space="preserve">) </w:t>
      </w:r>
      <w:r>
        <w:rPr>
          <w:rFonts w:ascii="Times New Roman" w:hAnsi="Times New Roman" w:cs="Times New Roman"/>
          <w:sz w:val="28"/>
          <w:szCs w:val="24"/>
        </w:rPr>
        <w:br/>
      </w:r>
      <w:r>
        <w:rPr>
          <w:rFonts w:ascii="Times New Roman" w:hAnsi="Times New Roman" w:cs="Times New Roman"/>
          <w:sz w:val="28"/>
          <w:szCs w:val="24"/>
        </w:rPr>
        <w:t xml:space="preserve">к </w:t>
      </w:r>
      <w:r>
        <w:rPr>
          <w:rFonts w:ascii="Times New Roman" w:hAnsi="Times New Roman" w:cs="Times New Roman"/>
          <w:sz w:val="28"/>
          <w:szCs w:val="24"/>
        </w:rPr>
        <w:t xml:space="preserve">ПФК-Аналитические полномочия.</w:t>
      </w:r>
      <w:r>
        <w:rPr>
          <w:rFonts w:ascii="Times New Roman" w:hAnsi="Times New Roman" w:cs="Times New Roman"/>
          <w:sz w:val="28"/>
          <w:szCs w:val="24"/>
        </w:rPr>
      </w:r>
    </w:p>
    <w:p>
      <w:pPr>
        <w:ind w:firstLine="709"/>
        <w:jc w:val="both"/>
        <w:spacing w:before="240" w:after="1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Шаг 1. Настройка автоматизированного рабочего места пользователя (АРМ)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Доступ к функционалу ПФК-Аналитические полномочия осуществляется посредством Подсистемы обеспечения информационной безопасности Системы обеспечения безопасности информации Федерального казначейства (далее – ПОИБ СОБИ ФК).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Для использования ПОИБ СОБИ ФК необходима настройка АРМ пользователя, включающая в том числе и настройку программного обеспечения.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Ру</w:t>
      </w:r>
      <w:r>
        <w:rPr>
          <w:rFonts w:ascii="Times New Roman" w:hAnsi="Times New Roman" w:cs="Times New Roman"/>
          <w:sz w:val="28"/>
          <w:szCs w:val="28"/>
        </w:rPr>
        <w:t xml:space="preserve">ководство пользователя по настройке АРМ доступно по ссылке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hyperlink r:id="rId14" w:tooltip="https://roskazna.gov.ru/upload/iblock/d96/Rukovodstvo-polzovatelya-ARM.docx" w:history="1">
        <w:r>
          <w:rPr>
            <w:rStyle w:val="1043"/>
            <w:rFonts w:ascii="Times New Roman" w:hAnsi="Times New Roman" w:cs="Times New Roman"/>
            <w:color w:val="2f5496" w:themeColor="accent1" w:themeShade="BF"/>
            <w:sz w:val="28"/>
            <w:szCs w:val="28"/>
            <w:u w:val="none"/>
          </w:rPr>
          <w:t xml:space="preserve">https://roskazna.gov.ru/upload/iblock/d96/Rukovodstvo-polzovatelya-ARM.docx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либо на официальном сайте Казначейства России в разделах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Официальный сайт Федерального казначейства/ГИС/Система обеспечения безопасности Федерального казначейства/ПОИБ СОБИ (Памятки, инструкции)/Инструкции ПОИБ СОБИ ФК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(рис.1)</w:t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left="709" w:hanging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6320" cy="3156498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761374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116319" cy="31564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81.60pt;height:248.54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Рис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1</w:t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firstLine="708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2. Первичный вход руководителя организации (в ПОИБ СОБИ ФК у данного пользователя системная роль* – Главный регистратор организации (ГРО)) в ПОИБ СОБИ ФК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  <w:t xml:space="preserve">В случае, если организация включена в Сводный реестр, то информация регистрации организации в ПОИБ СОБИ ФК автоматически передается из Сводного реестра. Также в этом случае автоматически будет зарегистрирован в ПОИБ СОБИ ФК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руководитель организации на основании данных из Сводного реестра.</w:t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  <w:t xml:space="preserve">При соблюдении указанного условия дальнейшим действием является первый вход руководителя организации в ПОИБ СОБИ ФК.</w:t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  <w:t xml:space="preserve">Вход осуществляется по ссылке:</w:t>
      </w:r>
      <w:r>
        <w:rPr>
          <w:rFonts w:ascii="Times New Roman" w:hAnsi="Times New Roman" w:cs="Times New Roman"/>
          <w:color w:val="2f5496" w:themeColor="accent1" w:themeShade="BF"/>
          <w:sz w:val="32"/>
          <w:szCs w:val="32"/>
        </w:rPr>
        <w:t xml:space="preserve"> </w:t>
      </w:r>
      <w:hyperlink r:id="rId16" w:tooltip="https://sobi.cert.roskazna.ru/," w:history="1">
        <w:r>
          <w:rPr>
            <w:color w:val="auto"/>
            <w:sz w:val="28"/>
            <w:szCs w:val="28"/>
          </w:rPr>
          <w:t xml:space="preserve">https://sobi.cert.roskazna.ru/</w:t>
        </w:r>
        <w:r>
          <w:rPr>
            <w:color w:val="auto"/>
          </w:rPr>
          <w:t xml:space="preserve">,</w:t>
        </w:r>
      </w:hyperlink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посредством сертификата электронной подписи Руководителя, после чего пользователь будет перенаправлен на стартовый интерфейс созданной учетной записи в ПОИБ СОБИ ФК.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(рис. 2)</w:t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Важно!!!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Совпадение сведений о Руководителе организации в ЕГРЮЛ и сертификате ЭП Руководителя.</w:t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firstLine="708"/>
        <w:jc w:val="both"/>
        <w:rPr>
          <w:rFonts w:ascii="Times New Roman" w:hAnsi="Times New Roman" w:cs="Times New Roman"/>
          <w:bCs/>
          <w:i/>
          <w:color w:val="1f3864" w:themeColor="accent1" w:themeShade="80"/>
        </w:rPr>
      </w:pP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*В системе предусмотрены способы назначения/снятия системной роли ГРО, описанные в разделе 4.5 Руководства пользователя ГРО, доступного по ссылке: </w:t>
      </w:r>
      <w:hyperlink r:id="rId17" w:tooltip="https://roskazna.gov.ru/upload/iblock/89e/Rukovodstvo-polzovatelya-_GRO_.docx" w:history="1">
        <w:r>
          <w:rPr>
            <w:rStyle w:val="1043"/>
            <w:rFonts w:ascii="Times New Roman" w:hAnsi="Times New Roman" w:cs="Times New Roman"/>
            <w:i/>
            <w:iCs/>
            <w:color w:val="2f5496" w:themeColor="accent1" w:themeShade="BF"/>
            <w:sz w:val="24"/>
            <w:szCs w:val="24"/>
            <w:u w:val="none"/>
          </w:rPr>
          <w:t xml:space="preserve">https://roskazna.gov.ru/upload/iblock/89e/Rukovodstvo-polzovatelya-_GRO_.docx,</w:t>
        </w:r>
      </w:hyperlink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и размещенного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на официальном сайте Казначейства России в разделах 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Официальный сайт Федерального казначейства/ГИС/Система обеспечения безопасности Федерального казначейства/ПОИБ СОБИ (Памятки, инструкции)/Инструкции ПОИБ СОБИ ФК</w:t>
      </w:r>
      <w:r>
        <w:rPr>
          <w:rFonts w:ascii="Times New Roman" w:hAnsi="Times New Roman" w:cs="Times New Roman"/>
          <w:i/>
          <w:iCs/>
          <w:color w:val="1f3864" w:themeColor="accent1" w:themeShade="80"/>
        </w:rPr>
        <w:t xml:space="preserve">.</w:t>
      </w:r>
      <w:r>
        <w:rPr>
          <w:rFonts w:ascii="Times New Roman" w:hAnsi="Times New Roman" w:cs="Times New Roman"/>
          <w:bCs/>
          <w:i/>
          <w:color w:val="1f3864" w:themeColor="accent1" w:themeShade="80"/>
        </w:rPr>
      </w:r>
    </w:p>
    <w:p>
      <w:pPr>
        <w:ind w:firstLine="708"/>
        <w:jc w:val="both"/>
        <w:rPr>
          <w:rFonts w:ascii="Times New Roman" w:hAnsi="Times New Roman" w:cs="Times New Roman"/>
          <w:i/>
          <w:iCs/>
          <w:color w:val="1f3864" w:themeColor="accent1" w:themeShade="80"/>
        </w:rPr>
      </w:pPr>
      <w:r>
        <w:rPr>
          <w:rFonts w:ascii="Times New Roman" w:hAnsi="Times New Roman" w:cs="Times New Roman"/>
          <w:i/>
          <w:iCs/>
          <w:color w:val="1f3864" w:themeColor="accent1" w:themeShade="80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6320" cy="2434590"/>
                <wp:effectExtent l="0" t="0" r="0" b="3810"/>
                <wp:docPr id="2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3242787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6116320" cy="2434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60pt;height:191.70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iCs/>
          <w:color w:val="1f3864" w:themeColor="accent1" w:themeShade="80"/>
        </w:rPr>
      </w:r>
    </w:p>
    <w:p>
      <w:pPr>
        <w:ind w:firstLine="708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Рис.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2</w:t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firstLine="708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При этом возникнет необходимость заполнения недостающих данных профиля и их подтверждения для активации учетной записи ПОИБ СОБИ ФК. </w:t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 данном случае необходимо руководствоваться разделами 4.2.2.1 и 4.2.2.2 Руководства пользователя ГРО, доступного по ссылке: </w:t>
      </w:r>
      <w:hyperlink r:id="rId19" w:tooltip="https://roskazna.gov.ru/upload/iblock/89e/Rukovodstvo-polzovatelya-_GRO_.docx," w:history="1">
        <w:r>
          <w:rPr>
            <w:rStyle w:val="1043"/>
            <w:rFonts w:ascii="Times New Roman" w:hAnsi="Times New Roman" w:cs="Times New Roman"/>
            <w:sz w:val="28"/>
            <w:szCs w:val="28"/>
          </w:rPr>
          <w:t xml:space="preserve">https://roskazna.gov.ru/upload/iblock/89e/Rukovodstvo-polzovatelya-_GRO_.docx,</w:t>
        </w:r>
      </w:hyperlink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 xml:space="preserve">и размещенного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Казначейства России в разделах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Официальный сайт Федерального казначейства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/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ГИС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/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Система обеспечения безопасности Федерального казначейства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/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ПОИБ СОБИ (Памятки, инструкции)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/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Инструкции ПОИБ СОБИ ФК</w:t>
      </w:r>
      <w:r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(рис. 3)</w:t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6320" cy="3156291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896067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6116319" cy="31562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81.60pt;height:248.53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ind w:firstLine="708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Рис. 3</w:t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ascii="Times New Roman" w:hAnsi="Times New Roman" w:cs="Times New Roman"/>
          <w:color w:val="auto"/>
          <w:sz w:val="18"/>
          <w:szCs w:val="18"/>
        </w:rPr>
      </w:r>
      <w:r>
        <w:rPr>
          <w:rFonts w:ascii="Times New Roman" w:hAnsi="Times New Roman" w:cs="Times New Roman"/>
          <w:color w:val="auto"/>
          <w:sz w:val="18"/>
          <w:szCs w:val="18"/>
        </w:rPr>
      </w:r>
    </w:p>
    <w:p>
      <w:pPr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3. Назначение ГРО системной роли «Регистратор»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  <w:t xml:space="preserve">Пользователь с системной ролью ГРО может зарегистрировать сотрудника своей организации в ПОИБ СОБИ ФК и назначить ему системную роль «Регистратор» для делегирования полномочий по регистрации нового профиля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учетной записи в ПОИБ СОБИ ФК, управлению правами доступа (изменение ролей пользователя, управлению полномочиями).</w:t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  <w:t xml:space="preserve">Для этого необходимо:</w:t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1048"/>
        <w:numPr>
          <w:ilvl w:val="0"/>
          <w:numId w:val="30"/>
        </w:numPr>
        <w:ind w:left="0" w:firstLine="720"/>
        <w:jc w:val="both"/>
        <w:spacing w:after="0"/>
        <w:tabs>
          <w:tab w:val="left" w:pos="992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Зарегистрировать профиль учетной записи пользователя 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 xml:space="preserve">(действия идентичные описанным в разделе 4.2.1 Руководства 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 xml:space="preserve">пользователя Регистратора, доступного по ссылке: </w:t>
      </w:r>
      <w:hyperlink r:id="rId21" w:tooltip="https://roskazna.gov.ru/upload/iblock/89e/Rukovodstvo-polzovatelya-_GRO_.docx" w:history="1">
        <w:r>
          <w:rPr>
            <w:rStyle w:val="1043"/>
            <w:rFonts w:ascii="Times New Roman" w:hAnsi="Times New Roman" w:cs="Times New Roman"/>
            <w:color w:val="2f5496" w:themeColor="accent1" w:themeShade="BF"/>
            <w:sz w:val="28"/>
            <w:szCs w:val="28"/>
            <w:u w:val="none"/>
          </w:rPr>
          <w:t xml:space="preserve">https://roskazna.gov.ru/upload/iblock/6b4/Rukovodstvo-polzovatelya-_Registratora_.docx,</w:t>
        </w:r>
      </w:hyperlink>
      <w:r>
        <w:rPr>
          <w:rFonts w:ascii="Times New Roman" w:hAnsi="Times New Roman" w:cs="Times New Roman"/>
          <w:color w:val="auto"/>
          <w:sz w:val="28"/>
          <w:szCs w:val="28"/>
        </w:rPr>
        <w:t xml:space="preserve"> и размещенного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Казначейства России в разделах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Официальный сайт Федерального казначейства/ГИС/Система обеспечения безопасности Федерального казначейства/ПОИБ СОБИ (Памятки, инструкции)/Инструкции ПОИБ СОБИ ФК</w:t>
      </w:r>
      <w:r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(рис. 4)</w:t>
      </w:r>
      <w:r>
        <w:rPr>
          <w:rFonts w:ascii="Times New Roman" w:hAnsi="Times New Roman" w:cs="Times New Roman"/>
        </w:rPr>
      </w:r>
    </w:p>
    <w:p>
      <w:pPr>
        <w:pStyle w:val="1048"/>
        <w:jc w:val="both"/>
        <w:spacing w:after="0"/>
        <w:tabs>
          <w:tab w:val="left" w:pos="992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tabs>
          <w:tab w:val="left" w:pos="992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6319" cy="3123210"/>
                <wp:effectExtent l="0" t="0" r="0" b="127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071250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rcRect l="0" t="0" r="0" b="9218"/>
                        <a:stretch/>
                      </pic:blipFill>
                      <pic:spPr bwMode="auto">
                        <a:xfrm>
                          <a:off x="0" y="0"/>
                          <a:ext cx="6116319" cy="31232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81.60pt;height:245.92pt;mso-wrap-distance-left:0.00pt;mso-wrap-distance-top:0.00pt;mso-wrap-distance-right:0.00pt;mso-wrap-distance-bottom:0.00pt;" stroked="f">
                <v:path textboxrect="0,0,0,0"/>
                <v:imagedata r:id="rId22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</w:p>
    <w:p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Рис. 4</w:t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jc w:val="both"/>
        <w:tabs>
          <w:tab w:val="left" w:pos="992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048"/>
        <w:numPr>
          <w:ilvl w:val="0"/>
          <w:numId w:val="30"/>
        </w:numPr>
        <w:ind w:left="0" w:firstLine="720"/>
        <w:jc w:val="both"/>
        <w:spacing w:after="0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Следовать подробной инструкции по изменению системных ролей ПОИБ СОБИ ФК, описанной в разделе 4.5.1 Руководства пользователя ГРО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</w:r>
    </w:p>
    <w:p>
      <w:pPr>
        <w:ind w:firstLine="708"/>
        <w:jc w:val="both"/>
        <w:rPr>
          <w:rFonts w:ascii="Times New Roman" w:hAnsi="Times New Roman" w:cs="Times New Roman"/>
          <w:b/>
          <w:bCs/>
          <w:color w:val="auto"/>
          <w:sz w:val="14"/>
          <w:szCs w:val="14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4. Регистрация учетных записей пользователей в ПОИБ СОБИ ФК пользователем с системной ролью «Регистратор»</w:t>
      </w:r>
      <w:r>
        <w:rPr>
          <w:rFonts w:ascii="Times New Roman" w:hAnsi="Times New Roman" w:cs="Times New Roman"/>
          <w:b/>
          <w:bCs/>
          <w:color w:val="auto"/>
          <w:sz w:val="14"/>
          <w:szCs w:val="14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Рекомендуемый вариант формирования учетных записей – регистрация новой учетной записи пользователем с функциональной ролью «Регистратор» 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 xml:space="preserve">в соответствии с инструкцией, описанной в разделе 4.2.1 Руководства пользователя Регистратора.</w:t>
      </w:r>
      <w:r>
        <w:rPr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5. Назначение полномочий работы с функционалом Подсистемы финансового контроля ГИИС «Электронный бюджет» по осуществлению аналитических полномочий (ПФК АП)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  <w:t xml:space="preserve">Возможность работы с функционалом подсистемы финансового контроля ГИИС «Электронный бюджет» по осуществлению аналитических полномочий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предусмотрена при условии изменения ролей пользователя в ПОИБ СОБИ ФК пользователем с системной ролью «Регистратор».</w:t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  <w:t xml:space="preserve">Порядок изменения ролей пользователя описан в разделе 4.4.1 Руководства пользователя Регистратора.</w:t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Важно!!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!</w:t>
      </w: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Перечень необходимых ролей для работы в ПФК АП 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 xml:space="preserve">(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 xml:space="preserve">для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 xml:space="preserve"> 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 xml:space="preserve">ГАБС/ГАСФБ и высших исполнительных органов субъектов РФ/исполнительно-распорядительных органов МО)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приведен в приложении 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к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настоящей памятке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. При назначении/изменении ролей в ПОИБ СОБИ ФК необходимо выбирать информационную систему </w:t>
      </w: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 xml:space="preserve">«Подсистема финансового контроля Аналитические полномочия»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.</w:t>
      </w:r>
      <w:r>
        <w:rPr>
          <w:rFonts w:ascii="Times New Roman" w:hAnsi="Times New Roman" w:cs="Times New Roman"/>
          <w:i/>
          <w:color w:val="auto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</w:r>
    </w:p>
    <w:p>
      <w:pPr>
        <w:ind w:firstLine="708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6. Осуществление входа пользователем в ПФК АП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Аутентификация пользователя в ПФК АП осуществляется с помощью применения сертификата ЭП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(ключа электронной подписи)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Пользователь, обладающий сертификатом ЭП и наделенный соответствующими ролями для работы в ПФК АП, осуществляет вход с настроенного АРМ (см. Шаг 1), перейдя в браузере</w:t>
      </w:r>
      <w:r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 xml:space="preserve">**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по ссылке: </w:t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</w:pPr>
      <w:r/>
      <w:hyperlink r:id="rId23" w:tooltip="https://pfk" w:history="1">
        <w:r>
          <w:rPr>
            <w:color w:val="auto"/>
            <w:sz w:val="28"/>
            <w:szCs w:val="28"/>
          </w:rPr>
          <w:t xml:space="preserve">https://pfk</w:t>
        </w:r>
      </w:hyperlink>
      <w:r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 xml:space="preserve">-ap.cert.roskazna.ru/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</w:r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</w:p>
    <w:p>
      <w:pPr>
        <w:ind w:right="-14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**</w:t>
      </w:r>
      <w:r>
        <w:rPr>
          <w:rFonts w:ascii="Times New Roman" w:hAnsi="Times New Roman" w:cs="Times New Roman"/>
          <w:sz w:val="24"/>
          <w:szCs w:val="24"/>
        </w:rPr>
        <w:t xml:space="preserve">Д</w:t>
      </w:r>
      <w:r>
        <w:rPr>
          <w:rFonts w:ascii="Times New Roman" w:hAnsi="Times New Roman" w:cs="Times New Roman"/>
          <w:sz w:val="24"/>
          <w:szCs w:val="24"/>
        </w:rPr>
        <w:t xml:space="preserve">ля корректного отражения интерфейсов ПФК АП рекомендуется использовать в работе последние версии браузеров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ChromiumGhost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Яндекс.Браузер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right="-149"/>
        <w:jc w:val="both"/>
        <w:rPr>
          <w:rFonts w:ascii="Times New Roman" w:hAnsi="Times New Roman" w:cs="Times New Roman"/>
          <w:sz w:val="24"/>
          <w:szCs w:val="24"/>
        </w:rPr>
        <w:sectPr>
          <w:headerReference w:type="default" r:id="rId9"/>
          <w:headerReference w:type="even" r:id="rId10"/>
          <w:headerReference w:type="first" r:id="rId11"/>
          <w:footnotePr/>
          <w:endnotePr/>
          <w:type w:val="nextPage"/>
          <w:pgSz w:w="11900" w:h="16840" w:orient="portrait"/>
          <w:pgMar w:top="113" w:right="1134" w:bottom="850" w:left="1134" w:header="709" w:footer="272" w:gutter="0"/>
          <w:cols w:num="1" w:sep="0" w:space="720" w:equalWidth="1"/>
          <w:docGrid w:linePitch="360"/>
          <w:titlePg/>
        </w:sect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right="397"/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sz w:val="24"/>
        </w:rPr>
        <w:t xml:space="preserve">Приложение</w:t>
      </w:r>
      <w:r>
        <w:rPr>
          <w:rFonts w:ascii="Times New Roman" w:hAnsi="Times New Roman" w:cs="Times New Roman"/>
          <w:b/>
          <w:bCs/>
          <w:sz w:val="32"/>
          <w:szCs w:val="32"/>
        </w:rPr>
      </w:r>
    </w:p>
    <w:p>
      <w:pPr>
        <w:ind w:right="-149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>
        <w:rPr>
          <w:rFonts w:ascii="Times New Roman" w:hAnsi="Times New Roman" w:cs="Times New Roman"/>
          <w:b/>
          <w:bCs/>
          <w:sz w:val="14"/>
          <w:szCs w:val="14"/>
        </w:rPr>
      </w:r>
      <w:r>
        <w:rPr>
          <w:rFonts w:ascii="Times New Roman" w:hAnsi="Times New Roman" w:cs="Times New Roman"/>
          <w:b/>
          <w:bCs/>
          <w:sz w:val="14"/>
          <w:szCs w:val="14"/>
        </w:rPr>
      </w:r>
    </w:p>
    <w:p>
      <w:pPr>
        <w:ind w:right="-149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28"/>
        </w:rPr>
        <w:t xml:space="preserve">Перечень </w:t>
      </w:r>
      <w:r>
        <w:rPr>
          <w:rFonts w:ascii="Times New Roman" w:hAnsi="Times New Roman" w:cs="Times New Roman"/>
          <w:b/>
          <w:bCs/>
          <w:sz w:val="32"/>
          <w:szCs w:val="28"/>
        </w:rPr>
        <w:t xml:space="preserve">типовых ролей пользователей и полномочий </w:t>
      </w:r>
      <w:r>
        <w:rPr>
          <w:rFonts w:ascii="Times New Roman" w:hAnsi="Times New Roman" w:cs="Times New Roman"/>
          <w:b/>
          <w:bCs/>
          <w:sz w:val="32"/>
          <w:szCs w:val="28"/>
        </w:rPr>
        <w:t xml:space="preserve">необходимых </w:t>
      </w:r>
      <w:r>
        <w:rPr>
          <w:rFonts w:ascii="Times New Roman" w:hAnsi="Times New Roman" w:cs="Times New Roman"/>
          <w:b/>
          <w:bCs/>
          <w:sz w:val="32"/>
          <w:szCs w:val="28"/>
        </w:rPr>
      </w:r>
    </w:p>
    <w:p>
      <w:pPr>
        <w:ind w:right="-149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28"/>
        </w:rPr>
        <w:t xml:space="preserve">для </w:t>
      </w:r>
      <w:r>
        <w:rPr>
          <w:rFonts w:ascii="Times New Roman" w:hAnsi="Times New Roman" w:cs="Times New Roman"/>
          <w:b/>
          <w:bCs/>
          <w:sz w:val="32"/>
          <w:szCs w:val="28"/>
        </w:rPr>
        <w:t xml:space="preserve">работы </w:t>
      </w:r>
      <w:r>
        <w:rPr>
          <w:rFonts w:ascii="Times New Roman" w:hAnsi="Times New Roman" w:cs="Times New Roman"/>
          <w:b/>
          <w:bCs/>
          <w:sz w:val="32"/>
          <w:szCs w:val="28"/>
        </w:rPr>
        <w:t xml:space="preserve">с функционалом подсистемы финансового контроля </w:t>
      </w:r>
      <w:r>
        <w:rPr>
          <w:rFonts w:ascii="Times New Roman" w:hAnsi="Times New Roman" w:cs="Times New Roman"/>
          <w:b/>
          <w:bCs/>
          <w:sz w:val="32"/>
          <w:szCs w:val="28"/>
        </w:rPr>
      </w:r>
    </w:p>
    <w:p>
      <w:pPr>
        <w:ind w:right="-149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bCs/>
          <w:sz w:val="32"/>
          <w:szCs w:val="28"/>
        </w:rPr>
        <w:t xml:space="preserve">ГИИС «Электронный бюджет» по осуществлению аналитических полномочий</w:t>
      </w:r>
      <w:r>
        <w:rPr>
          <w:sz w:val="24"/>
          <w:szCs w:val="24"/>
        </w:rPr>
      </w:r>
    </w:p>
    <w:p>
      <w:pPr>
        <w:ind w:right="-149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>
        <w:rPr>
          <w:rFonts w:ascii="Times New Roman" w:hAnsi="Times New Roman" w:cs="Times New Roman"/>
          <w:b/>
          <w:bCs/>
          <w:sz w:val="14"/>
          <w:szCs w:val="14"/>
        </w:rPr>
      </w:r>
      <w:r>
        <w:rPr>
          <w:rFonts w:ascii="Times New Roman" w:hAnsi="Times New Roman" w:cs="Times New Roman"/>
          <w:b/>
          <w:bCs/>
          <w:sz w:val="14"/>
          <w:szCs w:val="14"/>
        </w:rPr>
      </w:r>
    </w:p>
    <w:p>
      <w:pPr>
        <w:ind w:right="-149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 xml:space="preserve">ДЛЯ ГАБС/ГАСФБ</w:t>
      </w:r>
      <w:r>
        <w:rPr>
          <w:rFonts w:ascii="Times New Roman" w:hAnsi="Times New Roman" w:cs="Times New Roman"/>
          <w:sz w:val="32"/>
          <w:szCs w:val="32"/>
          <w:u w:val="single"/>
        </w:rPr>
      </w:r>
    </w:p>
    <w:p>
      <w:pPr>
        <w:ind w:right="-149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</w:r>
      <w:r>
        <w:rPr>
          <w:rFonts w:ascii="Times New Roman" w:hAnsi="Times New Roman" w:cs="Times New Roman"/>
          <w:sz w:val="32"/>
          <w:szCs w:val="32"/>
          <w:u w:val="single"/>
        </w:rPr>
      </w:r>
    </w:p>
    <w:tbl>
      <w:tblPr>
        <w:tblW w:w="14732" w:type="dxa"/>
        <w:tblLook w:val="04A0" w:firstRow="1" w:lastRow="0" w:firstColumn="1" w:lastColumn="0" w:noHBand="0" w:noVBand="1"/>
      </w:tblPr>
      <w:tblGrid>
        <w:gridCol w:w="1848"/>
        <w:gridCol w:w="2111"/>
        <w:gridCol w:w="5150"/>
        <w:gridCol w:w="1830"/>
        <w:gridCol w:w="1667"/>
        <w:gridCol w:w="2126"/>
      </w:tblGrid>
      <w:tr>
        <w:trPr>
          <w:trHeight w:val="870"/>
        </w:trPr>
        <w:tc>
          <w:tcPr>
            <w:shd w:val="clear" w:color="000000" w:fill="d9d9d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84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Подразделение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21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Исполняемые функции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51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Наименование роли информационной системы «Подсистема финансового контроля Аналитические полномочия» в ПОИБ СОБИ ФК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Сотрудник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br/>
              <w:t xml:space="preserve">ГАБС / ГАСФБ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Начальник отдела / заместитель начальника отдела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Руководитель / заместитель руководителя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ГАБС / ГАСФБ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111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Просмотр, ввод данных, согласование и утверждение документа Анализ ГАБС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 АМ ГАБС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ГАБС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ПРОСМОТР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111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 АМ ГАБС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ГАБС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ВВОД ДАННЫХ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111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 АМ ГАБС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ГАБС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СОГЛАСОВАНИЕ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111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51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 АМ ГАБС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ГАБС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УТВЕРЖДЕНИЕ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111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Работа с документами для служебного пользования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ДСП УПОЛНОМОЧЕННЫЙ СОТРУДНИК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111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51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ДСП УПОЛНОМОЧЕННЫЙ СОТРУДНИК (КАНЦЕЛЯРИЯ)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111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Просмотр, ввод данных и утверждение кадровых сведений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КАДРОВЫЕ СВЕДЕНИЯ УПОЛНОМОЧЕННЫЙ СОТРУДНИК ПРОСМОТР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111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5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КАДРОВЫЕ СВЕДЕНИЯ УПОЛНОМОЧЕННЫЙ СОТРУДНИК ВВОД ДАННЫХ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111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515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КАДРОВЫЕ СВЕДЕНИЯ УПОЛНОМОЧЕННЫЙ СОТРУДНИК УТВЕРЖДЕНИЕ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ind w:right="-149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* - данные роли назначаются по решению руководителя</w:t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ind w:right="-149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</w:r>
      <w:r>
        <w:rPr>
          <w:rFonts w:ascii="Times New Roman" w:hAnsi="Times New Roman" w:cs="Times New Roman"/>
          <w:sz w:val="32"/>
          <w:szCs w:val="32"/>
          <w:u w:val="single"/>
        </w:rPr>
      </w:r>
    </w:p>
    <w:p>
      <w:pPr>
        <w:ind w:right="-149"/>
        <w:jc w:val="center"/>
        <w:rPr>
          <w:rFonts w:ascii="Times New Roman" w:hAnsi="Times New Roman" w:cs="Times New Roman"/>
          <w:caps/>
          <w:sz w:val="28"/>
          <w:szCs w:val="28"/>
          <w:u w:val="single"/>
        </w:rPr>
      </w:pPr>
      <w:r>
        <w:rPr>
          <w:rFonts w:ascii="Times New Roman" w:hAnsi="Times New Roman" w:cs="Times New Roman"/>
          <w:caps/>
          <w:sz w:val="28"/>
          <w:szCs w:val="28"/>
          <w:u w:val="single"/>
        </w:rPr>
      </w:r>
      <w:r>
        <w:rPr>
          <w:rFonts w:ascii="Times New Roman" w:hAnsi="Times New Roman" w:cs="Times New Roman"/>
          <w:caps/>
          <w:sz w:val="28"/>
          <w:szCs w:val="28"/>
          <w:u w:val="single"/>
        </w:rPr>
      </w:r>
    </w:p>
    <w:p>
      <w:pPr>
        <w:ind w:right="-14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aps/>
          <w:sz w:val="28"/>
          <w:szCs w:val="28"/>
          <w:u w:val="single"/>
        </w:rPr>
        <w:t xml:space="preserve">ДЛЯ </w:t>
      </w:r>
      <w:r>
        <w:rPr>
          <w:rFonts w:ascii="Times New Roman" w:hAnsi="Times New Roman" w:cs="Times New Roman"/>
          <w:caps/>
          <w:sz w:val="28"/>
          <w:szCs w:val="28"/>
          <w:u w:val="single"/>
        </w:rPr>
        <w:t xml:space="preserve">органов внутреннего государственного (муниципального) финансового контроля</w:t>
      </w:r>
      <w:r>
        <w:rPr>
          <w:rFonts w:ascii="Times New Roman" w:hAnsi="Times New Roman" w:cs="Times New Roman"/>
          <w:sz w:val="32"/>
          <w:szCs w:val="32"/>
        </w:rPr>
      </w:r>
    </w:p>
    <w:p>
      <w:pPr>
        <w:ind w:right="-14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tbl>
      <w:tblPr>
        <w:tblW w:w="14732" w:type="dxa"/>
        <w:tblLook w:val="04A0" w:firstRow="1" w:lastRow="0" w:firstColumn="1" w:lastColumn="0" w:noHBand="0" w:noVBand="1"/>
      </w:tblPr>
      <w:tblGrid>
        <w:gridCol w:w="1848"/>
        <w:gridCol w:w="2370"/>
        <w:gridCol w:w="4891"/>
        <w:gridCol w:w="1830"/>
        <w:gridCol w:w="1667"/>
        <w:gridCol w:w="2126"/>
      </w:tblGrid>
      <w:tr>
        <w:trPr>
          <w:trHeight w:val="870"/>
        </w:trPr>
        <w:tc>
          <w:tcPr>
            <w:shd w:val="clear" w:color="000000" w:fill="d9d9d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84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Подразделение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237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Исполняемые функции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Наименование роли информационной системы «Подсистема финансового контроля Аналитические полномочия» в ПОИБ СОБИ ФК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Сотрудник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ОГ(М)ФК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Начальник отдела / заместитель начальника отдела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Руководитель / заместитель руководителя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ОГ(М)ФК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Просмотр, ввод данных, согласование и утверждение документа Паспорт Анализа ОГ(М)ФК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 АМ ОГ(М)ФК ОГ(М)ФК ПРОСМОТР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 АМ ОГ(М)ФК ОГ(М)ФК ВВОД ДАННЫХ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 АМ ОГ(М)ФК ОГ(М)ФК СОГЛАСОВАНИЕ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 АМ ОГ(М)ФК ОГ(М)ФК УТВЕРЖДЕНИЕ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Работа с документами для служебного пользования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ДСП УПОЛНОМОЧЕННЫЙ СОТРУДНИК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ДСП УПОЛНОМОЧЕННЫЙ СОТРУДНИК (КАНЦЕЛЯРИЯ)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Просмотр, ввод данных и утверждение кадровых сведений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КАДРОВЫЕ СВЕДЕНИЯ УПОЛНОМОЧЕННЫЙ СОТРУДНИК ПРОСМОТР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КАДРОВЫЕ СВЕДЕНИЯ УПОЛНОМОЧЕННЫЙ СОТРУДНИК ВВОД ДАННЫХ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КАДРОВЫЕ СВЕДЕНИЯ УПОЛНОМОЧЕННЫЙ СОТРУДНИК УТВЕРЖДЕНИЕ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ind w:right="-149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* - данные роли назначаются по решению руководителя</w:t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ind w:right="-14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ind w:right="-149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ind w:right="-149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ДЛЯ ВЫСШИХ ИСПОЛНИТЕЛЬНЫХ ОРГАНОВ СУБЪЕКТОВ РФ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/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ИСПОЛНИТЕЛЬНО-РАСПОРЯДИТЕЛЬНЫХ ОРГАНОВ МО</w:t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ind w:right="-149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tbl>
      <w:tblPr>
        <w:tblW w:w="14732" w:type="dxa"/>
        <w:tblLook w:val="04A0" w:firstRow="1" w:lastRow="0" w:firstColumn="1" w:lastColumn="0" w:noHBand="0" w:noVBand="1"/>
      </w:tblPr>
      <w:tblGrid>
        <w:gridCol w:w="1848"/>
        <w:gridCol w:w="2370"/>
        <w:gridCol w:w="4891"/>
        <w:gridCol w:w="1830"/>
        <w:gridCol w:w="1667"/>
        <w:gridCol w:w="2126"/>
      </w:tblGrid>
      <w:tr>
        <w:trPr>
          <w:trHeight w:val="870"/>
        </w:trPr>
        <w:tc>
          <w:tcPr>
            <w:shd w:val="clear" w:color="000000" w:fill="d9d9d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84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Подразделение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237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Исполняемые функции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Наименование роли информационной системы «Подсистема финансового контроля Аналитические полномочия» в ПОИБ СОБИ ФК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Сотрудник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ОГ(М)ФК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Начальник отдела / заместитель начальника отдела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Руководитель / заместитель руководителя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ВИО СРФ 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ИРО МО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Просмотр, ввод данных, согласование и утверждение документа Мониторинг ОГ(М)ФК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9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 МОНИТОРИНГ ОГ(М)ФК ВИО СРФ (ИРО МО) ПРОСМОТР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9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 МОНИТОРИНГ ОГ(М)ФК ВИО СРФ (ИРО МО) ВВОД ДАННЫХ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9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 МОНИТОРИНГ ОГ(М)ФК ВИО СРФ (ИРО МО) СОГЛАСОВАНИЕ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489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 МОНИТОРИНГ ОГ(М)ФК ВИО СРФ (ИРО МО) УТВЕРЖДЕНИЕ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Работа с документами для служебного пользования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ДСП УПОЛНОМОЧЕННЫЙ СОТРУДНИК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ДСП УПОЛНОМОЧЕННЫЙ СОТРУДНИК (КАНЦЕЛЯРИЯ)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Просмотр, ввод данных и утверждение кадровых сведений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КАДРОВЫЕ СВЕДЕНИЯ УПОЛНОМОЧЕННЫЙ СОТРУДНИК ПРОСМОТР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КАДРОВЫЕ СВЕДЕНИЯ УПОЛНОМОЧЕННЫЙ СОТРУДНИК ВВОД ДАННЫХ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КАДРОВЫЕ СВЕДЕНИЯ УПОЛНОМОЧЕННЫЙ СОТРУДНИК УТВЕРЖДЕНИЕ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ind w:right="-149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* - данные роли назначаются по решению руководителя</w:t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ind w:right="-149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ind w:right="-149" w:firstLine="567"/>
        <w:jc w:val="center"/>
        <w:rPr>
          <w:rFonts w:ascii="Times New Roman" w:hAnsi="Times New Roman" w:cs="Times New Roman"/>
          <w:caps/>
          <w:sz w:val="28"/>
          <w:szCs w:val="28"/>
          <w:u w:val="single"/>
        </w:rPr>
      </w:pPr>
      <w:r>
        <w:rPr>
          <w:rFonts w:ascii="Times New Roman" w:hAnsi="Times New Roman" w:cs="Times New Roman"/>
          <w:caps/>
          <w:sz w:val="28"/>
          <w:szCs w:val="28"/>
          <w:u w:val="single"/>
        </w:rPr>
      </w:r>
      <w:r>
        <w:rPr>
          <w:rFonts w:ascii="Times New Roman" w:hAnsi="Times New Roman" w:cs="Times New Roman"/>
          <w:caps/>
          <w:sz w:val="28"/>
          <w:szCs w:val="28"/>
          <w:u w:val="single"/>
        </w:rPr>
      </w:r>
    </w:p>
    <w:p>
      <w:pPr>
        <w:ind w:right="-149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first" r:id="rId12"/>
      <w:footnotePr/>
      <w:endnotePr/>
      <w:type w:val="continuous"/>
      <w:pgSz w:w="16840" w:h="11900" w:orient="landscape"/>
      <w:pgMar w:top="1134" w:right="567" w:bottom="737" w:left="1134" w:header="709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  <w:endnote w:type="continuationNotice" w:id="1">
    <w:p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Tahoma">
    <w:panose1 w:val="020B0604030504040204"/>
  </w:font>
  <w:font w:name="Helvetica Neue">
    <w:panose1 w:val="02000603000000000000"/>
  </w:font>
  <w:font w:name="Calibri">
    <w:panose1 w:val="020F0502020204030204"/>
  </w:font>
  <w:font w:name="Segoe UI">
    <w:panose1 w:val="020B0502040204020203"/>
  </w:font>
  <w:font w:name="Arial">
    <w:panose1 w:val="020B0604020202020204"/>
  </w:font>
  <w:font w:name="Arial Unicode MS">
    <w:panose1 w:val="020B0604020202020204"/>
  </w:font>
  <w:font w:name="Courier New">
    <w:panose1 w:val="020703090202050204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type="continuationNotice" w:id="1">
    <w:p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5"/>
      <w:jc w:val="center"/>
      <w:rPr>
        <w:sz w:val="18"/>
      </w:rPr>
    </w:pPr>
    <w:r>
      <w:rPr>
        <w:rFonts w:ascii="Times New Roman" w:hAnsi="Times New Roman"/>
        <w:sz w:val="24"/>
        <w:szCs w:val="28"/>
      </w:rPr>
      <w:fldChar w:fldCharType="begin"/>
    </w:r>
    <w:r>
      <w:rPr>
        <w:rFonts w:ascii="Times New Roman" w:hAnsi="Times New Roman"/>
        <w:sz w:val="24"/>
        <w:szCs w:val="28"/>
      </w:rPr>
      <w:instrText xml:space="preserve"> PAGE </w:instrText>
    </w:r>
    <w:r>
      <w:rPr>
        <w:rFonts w:ascii="Times New Roman" w:hAnsi="Times New Roman"/>
        <w:sz w:val="24"/>
        <w:szCs w:val="28"/>
      </w:rPr>
      <w:fldChar w:fldCharType="separate"/>
    </w:r>
    <w:r>
      <w:rPr>
        <w:rFonts w:ascii="Times New Roman" w:hAnsi="Times New Roman"/>
        <w:sz w:val="24"/>
        <w:szCs w:val="28"/>
      </w:rPr>
      <w:t xml:space="preserve">7</w:t>
    </w:r>
    <w:r>
      <w:rPr>
        <w:rFonts w:ascii="Times New Roman" w:hAnsi="Times New Roman"/>
        <w:sz w:val="24"/>
        <w:szCs w:val="28"/>
      </w:rPr>
      <w:fldChar w:fldCharType="end"/>
    </w:r>
    <w:r>
      <w:rPr>
        <w:sz w:val="1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5"/>
      <w:jc w:val="center"/>
      <w:tabs>
        <w:tab w:val="center" w:pos="7569" w:leader="none"/>
        <w:tab w:val="left" w:pos="8370" w:leader="none"/>
      </w:tabs>
      <w:rPr>
        <w:rFonts w:ascii="Times New Roman" w:hAnsi="Times New Roman" w:cs="Times New Roman"/>
        <w:sz w:val="24"/>
      </w:rPr>
    </w:pPr>
    <w:r/>
    <w:sdt>
      <w:sdtPr>
        <w15:appearance w15:val="boundingBox"/>
        <w:id w:val="-1909605563"/>
        <w:docPartObj>
          <w:docPartGallery w:val="Page Numbers (Top of Page)"/>
          <w:docPartUnique w:val="true"/>
        </w:docPartObj>
        <w:rPr/>
      </w:sdtPr>
      <w:sdtContent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sz w:val="24"/>
          </w:rPr>
          <w:t xml:space="preserve">2</w:t>
        </w:r>
        <w:r>
          <w:rPr>
            <w:rFonts w:ascii="Times New Roman" w:hAnsi="Times New Roman" w:cs="Times New Roman"/>
            <w:sz w:val="24"/>
          </w:rPr>
          <w:fldChar w:fldCharType="end"/>
        </w:r>
      </w:sdtContent>
    </w:sdt>
    <w:r/>
    <w:r>
      <w:rPr>
        <w:rFonts w:ascii="Times New Roman" w:hAnsi="Times New Roman" w:cs="Times New Roman"/>
        <w:sz w:val="24"/>
      </w:rPr>
    </w:r>
  </w:p>
  <w:p>
    <w:pPr>
      <w:pStyle w:val="1045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5"/>
      <w:ind w:left="5670"/>
      <w:jc w:val="center"/>
      <w:rPr>
        <w:rFonts w:ascii="Times New Roman" w:hAnsi="Times New Roman" w:cs="Times New Roman"/>
        <w:sz w:val="24"/>
        <w:szCs w:val="18"/>
      </w:rPr>
    </w:pPr>
    <w:r>
      <w:rPr>
        <w:rFonts w:ascii="Times New Roman" w:hAnsi="Times New Roman" w:cs="Times New Roman"/>
        <w:sz w:val="24"/>
        <w:szCs w:val="18"/>
      </w:rPr>
      <w:t xml:space="preserve">Приложение №2</w:t>
    </w:r>
    <w:r>
      <w:rPr>
        <w:rFonts w:ascii="Times New Roman" w:hAnsi="Times New Roman" w:cs="Times New Roman"/>
        <w:sz w:val="24"/>
        <w:szCs w:val="18"/>
      </w:rPr>
    </w:r>
  </w:p>
  <w:p>
    <w:pPr>
      <w:pStyle w:val="1045"/>
      <w:ind w:left="5670"/>
      <w:jc w:val="center"/>
      <w:rPr>
        <w:rFonts w:ascii="Times New Roman" w:hAnsi="Times New Roman" w:cs="Times New Roman"/>
        <w:sz w:val="24"/>
        <w:szCs w:val="18"/>
      </w:rPr>
    </w:pPr>
    <w:r>
      <w:rPr>
        <w:rFonts w:ascii="Times New Roman" w:hAnsi="Times New Roman" w:cs="Times New Roman"/>
        <w:sz w:val="24"/>
        <w:szCs w:val="18"/>
      </w:rPr>
      <w:t xml:space="preserve">к письму Федерального казначейства</w:t>
    </w:r>
    <w:r>
      <w:rPr>
        <w:rFonts w:ascii="Times New Roman" w:hAnsi="Times New Roman" w:cs="Times New Roman"/>
        <w:sz w:val="24"/>
        <w:szCs w:val="18"/>
      </w:rPr>
    </w:r>
  </w:p>
  <w:p>
    <w:pPr>
      <w:pStyle w:val="1045"/>
      <w:ind w:left="5670"/>
      <w:jc w:val="center"/>
      <w:rPr>
        <w:rFonts w:ascii="Times New Roman" w:hAnsi="Times New Roman" w:cs="Times New Roman"/>
        <w:sz w:val="24"/>
        <w:szCs w:val="18"/>
      </w:rPr>
    </w:pPr>
    <w:r>
      <w:rPr>
        <w:rFonts w:ascii="Times New Roman" w:hAnsi="Times New Roman" w:cs="Times New Roman"/>
        <w:sz w:val="24"/>
        <w:szCs w:val="18"/>
      </w:rPr>
      <w:t xml:space="preserve">от «___» № </w:t>
    </w:r>
    <w:r>
      <w:rPr>
        <w:rFonts w:ascii="Times New Roman" w:hAnsi="Times New Roman" w:cs="Times New Roman"/>
        <w:sz w:val="24"/>
        <w:szCs w:val="18"/>
      </w:rPr>
      <w:t xml:space="preserve">____________</w:t>
    </w:r>
    <w:r>
      <w:rPr>
        <w:rFonts w:ascii="Times New Roman" w:hAnsi="Times New Roman" w:cs="Times New Roman"/>
        <w:sz w:val="24"/>
        <w:szCs w:val="18"/>
      </w:rPr>
    </w:r>
  </w:p>
  <w:p>
    <w:pPr>
      <w:pStyle w:val="1045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968636910"/>
      <w:docPartObj>
        <w:docPartGallery w:val="Page Numbers (Top of Page)"/>
        <w:docPartUnique w:val="true"/>
      </w:docPartObj>
      <w:rPr/>
    </w:sdtPr>
    <w:sdtContent>
      <w:p>
        <w:pPr>
          <w:pStyle w:val="1045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sz w:val="24"/>
          </w:rPr>
          <w:t xml:space="preserve">6</w:t>
        </w:r>
        <w:r>
          <w:rPr>
            <w:rFonts w:ascii="Times New Roman" w:hAnsi="Times New Roman" w:cs="Times New Roman"/>
            <w:sz w:val="24"/>
          </w:rPr>
          <w:fldChar w:fldCharType="end"/>
        </w:r>
        <w:r>
          <w:rPr>
            <w:rFonts w:ascii="Times New Roman" w:hAnsi="Times New Roman" w:cs="Times New Roman"/>
            <w:sz w:val="24"/>
          </w:rPr>
        </w:r>
      </w:p>
    </w:sdtContent>
  </w:sdt>
  <w:p>
    <w:pPr>
      <w:pStyle w:val="104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>
      <w:start w:val="1"/>
      <w:numFmt w:val="decimal"/>
      <w:isLgl w:val="false"/>
      <w:suff w:val="tab"/>
      <w:lvlText w:val="%2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2">
      <w:start w:val="1"/>
      <w:numFmt w:val="decimal"/>
      <w:isLgl w:val="false"/>
      <w:suff w:val="tab"/>
      <w:lvlText w:val="%3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4">
      <w:start w:val="1"/>
      <w:numFmt w:val="decimal"/>
      <w:isLgl w:val="false"/>
      <w:suff w:val="tab"/>
      <w:lvlText w:val="%5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5">
      <w:start w:val="1"/>
      <w:numFmt w:val="decimal"/>
      <w:isLgl w:val="false"/>
      <w:suff w:val="tab"/>
      <w:lvlText w:val="%6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7">
      <w:start w:val="1"/>
      <w:numFmt w:val="decimal"/>
      <w:isLgl w:val="false"/>
      <w:suff w:val="tab"/>
      <w:lvlText w:val="%8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8">
      <w:start w:val="1"/>
      <w:numFmt w:val="decimal"/>
      <w:isLgl w:val="false"/>
      <w:suff w:val="tab"/>
      <w:lvlText w:val="%9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>
      <w:start w:val="1"/>
      <w:numFmt w:val="decimal"/>
      <w:isLgl w:val="false"/>
      <w:suff w:val="tab"/>
      <w:lvlText w:val="%2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2">
      <w:start w:val="1"/>
      <w:numFmt w:val="decimal"/>
      <w:isLgl w:val="false"/>
      <w:suff w:val="tab"/>
      <w:lvlText w:val="%3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4">
      <w:start w:val="1"/>
      <w:numFmt w:val="decimal"/>
      <w:isLgl w:val="false"/>
      <w:suff w:val="tab"/>
      <w:lvlText w:val="%5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5">
      <w:start w:val="1"/>
      <w:numFmt w:val="decimal"/>
      <w:isLgl w:val="false"/>
      <w:suff w:val="tab"/>
      <w:lvlText w:val="%6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7">
      <w:start w:val="1"/>
      <w:numFmt w:val="decimal"/>
      <w:isLgl w:val="false"/>
      <w:suff w:val="tab"/>
      <w:lvlText w:val="%8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8">
      <w:start w:val="1"/>
      <w:numFmt w:val="decimal"/>
      <w:isLgl w:val="false"/>
      <w:suff w:val="tab"/>
      <w:lvlText w:val="%9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927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hAnsi="Arial Unicode MS"/>
        <w:caps w:val="0"/>
        <w:smallCaps w:val="0"/>
        <w:strike w:val="0"/>
        <w:color w:val="000000"/>
        <w:spacing w:val="0"/>
        <w:position w:val="0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-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2">
      <w:start w:val="1"/>
      <w:numFmt w:val="bullet"/>
      <w:isLgl w:val="false"/>
      <w:suff w:val="tab"/>
      <w:lvlText w:val="-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3">
      <w:start w:val="1"/>
      <w:numFmt w:val="bullet"/>
      <w:isLgl w:val="false"/>
      <w:suff w:val="tab"/>
      <w:lvlText w:val="-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4">
      <w:start w:val="1"/>
      <w:numFmt w:val="bullet"/>
      <w:isLgl w:val="false"/>
      <w:suff w:val="tab"/>
      <w:lvlText w:val="-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5">
      <w:start w:val="1"/>
      <w:numFmt w:val="bullet"/>
      <w:isLgl w:val="false"/>
      <w:suff w:val="tab"/>
      <w:lvlText w:val="-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6">
      <w:start w:val="1"/>
      <w:numFmt w:val="bullet"/>
      <w:isLgl w:val="false"/>
      <w:suff w:val="tab"/>
      <w:lvlText w:val="-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7">
      <w:start w:val="1"/>
      <w:numFmt w:val="bullet"/>
      <w:isLgl w:val="false"/>
      <w:suff w:val="tab"/>
      <w:lvlText w:val="-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8">
      <w:start w:val="1"/>
      <w:numFmt w:val="bullet"/>
      <w:isLgl w:val="false"/>
      <w:suff w:val="tab"/>
      <w:lvlText w:val="-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>
      <w:start w:val="1"/>
      <w:numFmt w:val="decimal"/>
      <w:isLgl w:val="false"/>
      <w:suff w:val="tab"/>
      <w:lvlText w:val="%2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2">
      <w:start w:val="1"/>
      <w:numFmt w:val="decimal"/>
      <w:isLgl w:val="false"/>
      <w:suff w:val="tab"/>
      <w:lvlText w:val="%3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4">
      <w:start w:val="1"/>
      <w:numFmt w:val="decimal"/>
      <w:isLgl w:val="false"/>
      <w:suff w:val="tab"/>
      <w:lvlText w:val="%5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5">
      <w:start w:val="1"/>
      <w:numFmt w:val="decimal"/>
      <w:isLgl w:val="false"/>
      <w:suff w:val="tab"/>
      <w:lvlText w:val="%6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7">
      <w:start w:val="1"/>
      <w:numFmt w:val="decimal"/>
      <w:isLgl w:val="false"/>
      <w:suff w:val="tab"/>
      <w:lvlText w:val="%8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8">
      <w:start w:val="1"/>
      <w:numFmt w:val="decimal"/>
      <w:isLgl w:val="false"/>
      <w:suff w:val="tab"/>
      <w:lvlText w:val="%9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ascii="Times New Roman" w:hAnsi="Times New Roman" w:eastAsia="Helvetica Neue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>
      <w:start w:val="1"/>
      <w:numFmt w:val="decimal"/>
      <w:isLgl w:val="false"/>
      <w:suff w:val="tab"/>
      <w:lvlText w:val="%2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2">
      <w:start w:val="1"/>
      <w:numFmt w:val="decimal"/>
      <w:isLgl w:val="false"/>
      <w:suff w:val="tab"/>
      <w:lvlText w:val="%3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4">
      <w:start w:val="1"/>
      <w:numFmt w:val="decimal"/>
      <w:isLgl w:val="false"/>
      <w:suff w:val="tab"/>
      <w:lvlText w:val="%5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5">
      <w:start w:val="1"/>
      <w:numFmt w:val="decimal"/>
      <w:isLgl w:val="false"/>
      <w:suff w:val="tab"/>
      <w:lvlText w:val="%6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7">
      <w:start w:val="1"/>
      <w:numFmt w:val="decimal"/>
      <w:isLgl w:val="false"/>
      <w:suff w:val="tab"/>
      <w:lvlText w:val="%8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8">
      <w:start w:val="1"/>
      <w:numFmt w:val="decimal"/>
      <w:isLgl w:val="false"/>
      <w:suff w:val="tab"/>
      <w:lvlText w:val="%9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>
      <w:start w:val="1"/>
      <w:numFmt w:val="decimal"/>
      <w:isLgl w:val="false"/>
      <w:suff w:val="tab"/>
      <w:lvlText w:val="%2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2">
      <w:start w:val="1"/>
      <w:numFmt w:val="decimal"/>
      <w:isLgl w:val="false"/>
      <w:suff w:val="tab"/>
      <w:lvlText w:val="%3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4">
      <w:start w:val="1"/>
      <w:numFmt w:val="decimal"/>
      <w:isLgl w:val="false"/>
      <w:suff w:val="tab"/>
      <w:lvlText w:val="%5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5">
      <w:start w:val="1"/>
      <w:numFmt w:val="decimal"/>
      <w:isLgl w:val="false"/>
      <w:suff w:val="tab"/>
      <w:lvlText w:val="%6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7">
      <w:start w:val="1"/>
      <w:numFmt w:val="decimal"/>
      <w:isLgl w:val="false"/>
      <w:suff w:val="tab"/>
      <w:lvlText w:val="%8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8">
      <w:start w:val="1"/>
      <w:numFmt w:val="decimal"/>
      <w:isLgl w:val="false"/>
      <w:suff w:val="tab"/>
      <w:lvlText w:val="%9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7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>
      <w:start w:val="1"/>
      <w:numFmt w:val="decimal"/>
      <w:isLgl w:val="false"/>
      <w:suff w:val="tab"/>
      <w:lvlText w:val="%2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2">
      <w:start w:val="1"/>
      <w:numFmt w:val="decimal"/>
      <w:isLgl w:val="false"/>
      <w:suff w:val="tab"/>
      <w:lvlText w:val="%3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4">
      <w:start w:val="1"/>
      <w:numFmt w:val="decimal"/>
      <w:isLgl w:val="false"/>
      <w:suff w:val="tab"/>
      <w:lvlText w:val="%5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5">
      <w:start w:val="1"/>
      <w:numFmt w:val="decimal"/>
      <w:isLgl w:val="false"/>
      <w:suff w:val="tab"/>
      <w:lvlText w:val="%6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7">
      <w:start w:val="1"/>
      <w:numFmt w:val="decimal"/>
      <w:isLgl w:val="false"/>
      <w:suff w:val="tab"/>
      <w:lvlText w:val="%8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8">
      <w:start w:val="1"/>
      <w:numFmt w:val="decimal"/>
      <w:isLgl w:val="false"/>
      <w:suff w:val="tab"/>
      <w:lvlText w:val="%9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>
      <w:start w:val="1"/>
      <w:numFmt w:val="decimal"/>
      <w:isLgl w:val="false"/>
      <w:suff w:val="tab"/>
      <w:lvlText w:val="%2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2">
      <w:start w:val="1"/>
      <w:numFmt w:val="decimal"/>
      <w:isLgl w:val="false"/>
      <w:suff w:val="tab"/>
      <w:lvlText w:val="%3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4">
      <w:start w:val="1"/>
      <w:numFmt w:val="decimal"/>
      <w:isLgl w:val="false"/>
      <w:suff w:val="tab"/>
      <w:lvlText w:val="%5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5">
      <w:start w:val="1"/>
      <w:numFmt w:val="decimal"/>
      <w:isLgl w:val="false"/>
      <w:suff w:val="tab"/>
      <w:lvlText w:val="%6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7">
      <w:start w:val="1"/>
      <w:numFmt w:val="decimal"/>
      <w:isLgl w:val="false"/>
      <w:suff w:val="tab"/>
      <w:lvlText w:val="%8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8">
      <w:start w:val="1"/>
      <w:numFmt w:val="decimal"/>
      <w:isLgl w:val="false"/>
      <w:suff w:val="tab"/>
      <w:lvlText w:val="%9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7"/>
  </w:num>
  <w:num w:numId="4">
    <w:abstractNumId w:val="23"/>
  </w:num>
  <w:num w:numId="5">
    <w:abstractNumId w:val="9"/>
  </w:num>
  <w:num w:numId="6">
    <w:abstractNumId w:val="1"/>
  </w:num>
  <w:num w:numId="7">
    <w:abstractNumId w:val="6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1"/>
  </w:num>
  <w:num w:numId="11">
    <w:abstractNumId w:val="3"/>
  </w:num>
  <w:num w:numId="12">
    <w:abstractNumId w:val="12"/>
  </w:num>
  <w:num w:numId="13">
    <w:abstractNumId w:val="8"/>
  </w:num>
  <w:num w:numId="14">
    <w:abstractNumId w:val="2"/>
  </w:num>
  <w:num w:numId="15">
    <w:abstractNumId w:val="16"/>
  </w:num>
  <w:num w:numId="16">
    <w:abstractNumId w:val="22"/>
  </w:num>
  <w:num w:numId="17">
    <w:abstractNumId w:val="18"/>
  </w:num>
  <w:num w:numId="18">
    <w:abstractNumId w:val="10"/>
  </w:num>
  <w:num w:numId="19">
    <w:abstractNumId w:val="4"/>
  </w:num>
  <w:num w:numId="20">
    <w:abstractNumId w:val="19"/>
  </w:num>
  <w:num w:numId="21">
    <w:abstractNumId w:val="14"/>
  </w:num>
  <w:num w:numId="22">
    <w:abstractNumId w:val="26"/>
  </w:num>
  <w:num w:numId="23">
    <w:abstractNumId w:val="11"/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13"/>
  </w:num>
  <w:num w:numId="27">
    <w:abstractNumId w:val="15"/>
  </w:num>
  <w:num w:numId="28">
    <w:abstractNumId w:val="20"/>
  </w:num>
  <w:num w:numId="29">
    <w:abstractNumId w:val="24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  <w:footnote w:id="1"/>
  </w:footnotePr>
  <w:endnotePr>
    <w:pos w:val="docEnd"/>
    <w:numFmt w:val="lowerRoman"/>
    <w:numStart w:val="1"/>
    <w:numRestart w:val="continuous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Arial Unicode MS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27">
    <w:name w:val="Header Char"/>
    <w:basedOn w:val="858"/>
    <w:link w:val="861"/>
    <w:uiPriority w:val="99"/>
  </w:style>
  <w:style w:type="character" w:styleId="828">
    <w:name w:val="Caption Char"/>
    <w:basedOn w:val="863"/>
    <w:link w:val="862"/>
    <w:uiPriority w:val="99"/>
  </w:style>
  <w:style w:type="table" w:styleId="829">
    <w:name w:val="Plain Table 1"/>
    <w:basedOn w:val="8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0">
    <w:name w:val="Plain Table 2"/>
    <w:basedOn w:val="85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1">
    <w:name w:val="Plain Table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2">
    <w:name w:val="Plain Table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Plain Table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4">
    <w:name w:val="Grid Table 1 Light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Grid Table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4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8">
    <w:name w:val="Grid Table 5 Dark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9">
    <w:name w:val="Grid Table 6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40">
    <w:name w:val="Grid Table 7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3">
    <w:name w:val="List Table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5 Dark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6">
    <w:name w:val="List Table 6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7">
    <w:name w:val="List Table 7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848" w:default="1">
    <w:name w:val="Normal"/>
    <w:rPr>
      <w:rFonts w:ascii="Calibri" w:hAnsi="Calibri" w:cs="Arial Unicode MS"/>
      <w:color w:val="000000"/>
      <w:sz w:val="22"/>
      <w:szCs w:val="22"/>
    </w:rPr>
  </w:style>
  <w:style w:type="paragraph" w:styleId="849">
    <w:name w:val="Heading 1"/>
    <w:basedOn w:val="848"/>
    <w:next w:val="84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850">
    <w:name w:val="Heading 2"/>
    <w:basedOn w:val="848"/>
    <w:next w:val="84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851">
    <w:name w:val="Heading 3"/>
    <w:basedOn w:val="848"/>
    <w:next w:val="84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52">
    <w:name w:val="Heading 4"/>
    <w:basedOn w:val="848"/>
    <w:next w:val="84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53">
    <w:name w:val="Heading 5"/>
    <w:basedOn w:val="848"/>
    <w:next w:val="84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54">
    <w:name w:val="Heading 6"/>
    <w:basedOn w:val="848"/>
    <w:next w:val="84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855">
    <w:name w:val="Heading 7"/>
    <w:basedOn w:val="848"/>
    <w:next w:val="84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56">
    <w:name w:val="Heading 8"/>
    <w:basedOn w:val="848"/>
    <w:next w:val="84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857">
    <w:name w:val="Heading 9"/>
    <w:basedOn w:val="848"/>
    <w:next w:val="84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58" w:default="1">
    <w:name w:val="Default Paragraph Font"/>
    <w:uiPriority w:val="1"/>
    <w:semiHidden/>
    <w:unhideWhenUsed/>
  </w:style>
  <w:style w:type="table" w:styleId="85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0" w:default="1">
    <w:name w:val="No List"/>
    <w:uiPriority w:val="99"/>
    <w:semiHidden/>
    <w:unhideWhenUsed/>
  </w:style>
  <w:style w:type="paragraph" w:styleId="861">
    <w:name w:val="Header"/>
    <w:basedOn w:val="848"/>
    <w:link w:val="897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862">
    <w:name w:val="Footer"/>
    <w:basedOn w:val="848"/>
    <w:link w:val="900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863">
    <w:name w:val="Caption"/>
    <w:basedOn w:val="848"/>
    <w:next w:val="848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864" w:customStyle="1">
    <w:name w:val="Title Char"/>
    <w:basedOn w:val="858"/>
    <w:uiPriority w:val="10"/>
    <w:rPr>
      <w:sz w:val="48"/>
      <w:szCs w:val="48"/>
    </w:rPr>
  </w:style>
  <w:style w:type="character" w:styleId="865" w:customStyle="1">
    <w:name w:val="Subtitle Char"/>
    <w:basedOn w:val="858"/>
    <w:uiPriority w:val="11"/>
    <w:rPr>
      <w:sz w:val="24"/>
      <w:szCs w:val="24"/>
    </w:rPr>
  </w:style>
  <w:style w:type="character" w:styleId="866" w:customStyle="1">
    <w:name w:val="Quote Char"/>
    <w:uiPriority w:val="29"/>
    <w:rPr>
      <w:i/>
    </w:rPr>
  </w:style>
  <w:style w:type="character" w:styleId="867" w:customStyle="1">
    <w:name w:val="Intense Quote Char"/>
    <w:uiPriority w:val="30"/>
    <w:rPr>
      <w:i/>
    </w:rPr>
  </w:style>
  <w:style w:type="character" w:styleId="868" w:customStyle="1">
    <w:name w:val="Footnote Text Char"/>
    <w:uiPriority w:val="99"/>
    <w:rPr>
      <w:sz w:val="18"/>
    </w:rPr>
  </w:style>
  <w:style w:type="character" w:styleId="869" w:customStyle="1">
    <w:name w:val="Endnote Text Char"/>
    <w:uiPriority w:val="99"/>
    <w:rPr>
      <w:sz w:val="20"/>
    </w:rPr>
  </w:style>
  <w:style w:type="paragraph" w:styleId="870" w:customStyle="1">
    <w:name w:val="Заголовок 11"/>
    <w:basedOn w:val="848"/>
    <w:next w:val="848"/>
    <w:link w:val="87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871" w:customStyle="1">
    <w:name w:val="Heading 1 Char"/>
    <w:basedOn w:val="858"/>
    <w:link w:val="870"/>
    <w:uiPriority w:val="9"/>
    <w:rPr>
      <w:rFonts w:ascii="Arial" w:hAnsi="Arial" w:eastAsia="Arial" w:cs="Arial"/>
      <w:sz w:val="40"/>
      <w:szCs w:val="40"/>
    </w:rPr>
  </w:style>
  <w:style w:type="paragraph" w:styleId="872" w:customStyle="1">
    <w:name w:val="Заголовок 21"/>
    <w:basedOn w:val="848"/>
    <w:next w:val="848"/>
    <w:link w:val="87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873" w:customStyle="1">
    <w:name w:val="Heading 2 Char"/>
    <w:basedOn w:val="858"/>
    <w:link w:val="872"/>
    <w:uiPriority w:val="9"/>
    <w:rPr>
      <w:rFonts w:ascii="Arial" w:hAnsi="Arial" w:eastAsia="Arial" w:cs="Arial"/>
      <w:sz w:val="34"/>
    </w:rPr>
  </w:style>
  <w:style w:type="paragraph" w:styleId="874" w:customStyle="1">
    <w:name w:val="Заголовок 31"/>
    <w:basedOn w:val="848"/>
    <w:next w:val="848"/>
    <w:link w:val="87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875" w:customStyle="1">
    <w:name w:val="Heading 3 Char"/>
    <w:basedOn w:val="858"/>
    <w:link w:val="874"/>
    <w:uiPriority w:val="9"/>
    <w:rPr>
      <w:rFonts w:ascii="Arial" w:hAnsi="Arial" w:eastAsia="Arial" w:cs="Arial"/>
      <w:sz w:val="30"/>
      <w:szCs w:val="30"/>
    </w:rPr>
  </w:style>
  <w:style w:type="paragraph" w:styleId="876" w:customStyle="1">
    <w:name w:val="Заголовок 41"/>
    <w:basedOn w:val="848"/>
    <w:next w:val="848"/>
    <w:link w:val="87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77" w:customStyle="1">
    <w:name w:val="Heading 4 Char"/>
    <w:basedOn w:val="858"/>
    <w:link w:val="876"/>
    <w:uiPriority w:val="9"/>
    <w:rPr>
      <w:rFonts w:ascii="Arial" w:hAnsi="Arial" w:eastAsia="Arial" w:cs="Arial"/>
      <w:b/>
      <w:bCs/>
      <w:sz w:val="26"/>
      <w:szCs w:val="26"/>
    </w:rPr>
  </w:style>
  <w:style w:type="paragraph" w:styleId="878" w:customStyle="1">
    <w:name w:val="Заголовок 51"/>
    <w:basedOn w:val="848"/>
    <w:next w:val="848"/>
    <w:link w:val="87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79" w:customStyle="1">
    <w:name w:val="Heading 5 Char"/>
    <w:basedOn w:val="858"/>
    <w:link w:val="878"/>
    <w:uiPriority w:val="9"/>
    <w:rPr>
      <w:rFonts w:ascii="Arial" w:hAnsi="Arial" w:eastAsia="Arial" w:cs="Arial"/>
      <w:b/>
      <w:bCs/>
      <w:sz w:val="24"/>
      <w:szCs w:val="24"/>
    </w:rPr>
  </w:style>
  <w:style w:type="paragraph" w:styleId="880" w:customStyle="1">
    <w:name w:val="Заголовок 61"/>
    <w:basedOn w:val="848"/>
    <w:next w:val="848"/>
    <w:link w:val="88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character" w:styleId="881" w:customStyle="1">
    <w:name w:val="Heading 6 Char"/>
    <w:basedOn w:val="858"/>
    <w:link w:val="880"/>
    <w:uiPriority w:val="9"/>
    <w:rPr>
      <w:rFonts w:ascii="Arial" w:hAnsi="Arial" w:eastAsia="Arial" w:cs="Arial"/>
      <w:b/>
      <w:bCs/>
      <w:sz w:val="22"/>
      <w:szCs w:val="22"/>
    </w:rPr>
  </w:style>
  <w:style w:type="paragraph" w:styleId="882" w:customStyle="1">
    <w:name w:val="Заголовок 71"/>
    <w:basedOn w:val="848"/>
    <w:next w:val="848"/>
    <w:link w:val="88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character" w:styleId="883" w:customStyle="1">
    <w:name w:val="Heading 7 Char"/>
    <w:basedOn w:val="858"/>
    <w:link w:val="8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84" w:customStyle="1">
    <w:name w:val="Заголовок 81"/>
    <w:basedOn w:val="848"/>
    <w:next w:val="848"/>
    <w:link w:val="88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character" w:styleId="885" w:customStyle="1">
    <w:name w:val="Heading 8 Char"/>
    <w:basedOn w:val="858"/>
    <w:link w:val="884"/>
    <w:uiPriority w:val="9"/>
    <w:rPr>
      <w:rFonts w:ascii="Arial" w:hAnsi="Arial" w:eastAsia="Arial" w:cs="Arial"/>
      <w:i/>
      <w:iCs/>
      <w:sz w:val="22"/>
      <w:szCs w:val="22"/>
    </w:rPr>
  </w:style>
  <w:style w:type="paragraph" w:styleId="886" w:customStyle="1">
    <w:name w:val="Заголовок 91"/>
    <w:basedOn w:val="848"/>
    <w:next w:val="848"/>
    <w:link w:val="88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87" w:customStyle="1">
    <w:name w:val="Heading 9 Char"/>
    <w:basedOn w:val="858"/>
    <w:link w:val="886"/>
    <w:uiPriority w:val="9"/>
    <w:rPr>
      <w:rFonts w:ascii="Arial" w:hAnsi="Arial" w:eastAsia="Arial" w:cs="Arial"/>
      <w:i/>
      <w:iCs/>
      <w:sz w:val="21"/>
      <w:szCs w:val="21"/>
    </w:rPr>
  </w:style>
  <w:style w:type="paragraph" w:styleId="888">
    <w:name w:val="No Spacing"/>
    <w:uiPriority w:val="1"/>
    <w:qFormat/>
  </w:style>
  <w:style w:type="paragraph" w:styleId="889">
    <w:name w:val="Title"/>
    <w:basedOn w:val="848"/>
    <w:next w:val="848"/>
    <w:link w:val="89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90" w:customStyle="1">
    <w:name w:val="Заголовок Знак"/>
    <w:basedOn w:val="858"/>
    <w:link w:val="889"/>
    <w:uiPriority w:val="10"/>
    <w:rPr>
      <w:sz w:val="48"/>
      <w:szCs w:val="48"/>
    </w:rPr>
  </w:style>
  <w:style w:type="paragraph" w:styleId="891">
    <w:name w:val="Subtitle"/>
    <w:basedOn w:val="848"/>
    <w:next w:val="848"/>
    <w:link w:val="892"/>
    <w:uiPriority w:val="11"/>
    <w:qFormat/>
    <w:pPr>
      <w:spacing w:before="200" w:after="200"/>
    </w:pPr>
    <w:rPr>
      <w:sz w:val="24"/>
      <w:szCs w:val="24"/>
    </w:rPr>
  </w:style>
  <w:style w:type="character" w:styleId="892" w:customStyle="1">
    <w:name w:val="Подзаголовок Знак"/>
    <w:basedOn w:val="858"/>
    <w:link w:val="891"/>
    <w:uiPriority w:val="11"/>
    <w:rPr>
      <w:sz w:val="24"/>
      <w:szCs w:val="24"/>
    </w:rPr>
  </w:style>
  <w:style w:type="paragraph" w:styleId="893">
    <w:name w:val="Quote"/>
    <w:basedOn w:val="848"/>
    <w:next w:val="848"/>
    <w:link w:val="894"/>
    <w:uiPriority w:val="29"/>
    <w:qFormat/>
    <w:pPr>
      <w:ind w:left="720" w:right="720"/>
    </w:pPr>
    <w:rPr>
      <w:i/>
    </w:rPr>
  </w:style>
  <w:style w:type="character" w:styleId="894" w:customStyle="1">
    <w:name w:val="Цитата 2 Знак"/>
    <w:link w:val="893"/>
    <w:uiPriority w:val="29"/>
    <w:rPr>
      <w:i/>
    </w:rPr>
  </w:style>
  <w:style w:type="paragraph" w:styleId="895">
    <w:name w:val="Intense Quote"/>
    <w:basedOn w:val="848"/>
    <w:next w:val="848"/>
    <w:link w:val="89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96" w:customStyle="1">
    <w:name w:val="Выделенная цитата Знак"/>
    <w:link w:val="895"/>
    <w:uiPriority w:val="30"/>
    <w:rPr>
      <w:i/>
    </w:rPr>
  </w:style>
  <w:style w:type="character" w:styleId="897" w:customStyle="1">
    <w:name w:val="Верхний колонтитул Знак1"/>
    <w:basedOn w:val="858"/>
    <w:link w:val="861"/>
    <w:uiPriority w:val="99"/>
  </w:style>
  <w:style w:type="character" w:styleId="898" w:customStyle="1">
    <w:name w:val="Footer Char"/>
    <w:basedOn w:val="858"/>
    <w:uiPriority w:val="99"/>
  </w:style>
  <w:style w:type="paragraph" w:styleId="899" w:customStyle="1">
    <w:name w:val="Название объекта1"/>
    <w:basedOn w:val="848"/>
    <w:next w:val="848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900" w:customStyle="1">
    <w:name w:val="Нижний колонтитул Знак1"/>
    <w:link w:val="862"/>
    <w:uiPriority w:val="99"/>
  </w:style>
  <w:style w:type="table" w:styleId="901" w:customStyle="1">
    <w:name w:val="Table Grid Light"/>
    <w:basedOn w:val="85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02" w:customStyle="1">
    <w:name w:val="Таблица простая 11"/>
    <w:basedOn w:val="85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03" w:customStyle="1">
    <w:name w:val="Таблица простая 21"/>
    <w:basedOn w:val="859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04" w:customStyle="1">
    <w:name w:val="Таблица простая 31"/>
    <w:basedOn w:val="85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05" w:customStyle="1">
    <w:name w:val="Таблица простая 41"/>
    <w:basedOn w:val="85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 w:customStyle="1">
    <w:name w:val="Таблица простая 51"/>
    <w:basedOn w:val="85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07" w:customStyle="1">
    <w:name w:val="Таблица-сетка 1 светлая1"/>
    <w:basedOn w:val="859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 w:customStyle="1">
    <w:name w:val="Grid Table 1 Light - Accent 1"/>
    <w:basedOn w:val="859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 w:customStyle="1">
    <w:name w:val="Grid Table 1 Light - Accent 2"/>
    <w:basedOn w:val="859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 w:customStyle="1">
    <w:name w:val="Grid Table 1 Light - Accent 3"/>
    <w:basedOn w:val="859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 w:customStyle="1">
    <w:name w:val="Grid Table 1 Light - Accent 4"/>
    <w:basedOn w:val="859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 w:customStyle="1">
    <w:name w:val="Grid Table 1 Light - Accent 5"/>
    <w:basedOn w:val="859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 w:customStyle="1">
    <w:name w:val="Grid Table 1 Light - Accent 6"/>
    <w:basedOn w:val="859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 w:customStyle="1">
    <w:name w:val="Таблица-сетка 21"/>
    <w:basedOn w:val="85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Grid Table 2 - Accent 1"/>
    <w:basedOn w:val="859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Grid Table 2 - Accent 2"/>
    <w:basedOn w:val="859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Grid Table 2 - Accent 3"/>
    <w:basedOn w:val="859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Grid Table 2 - Accent 4"/>
    <w:basedOn w:val="859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Grid Table 2 - Accent 5"/>
    <w:basedOn w:val="859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Grid Table 2 - Accent 6"/>
    <w:basedOn w:val="859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Таблица-сетка 31"/>
    <w:basedOn w:val="85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Grid Table 3 - Accent 1"/>
    <w:basedOn w:val="859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Grid Table 3 - Accent 2"/>
    <w:basedOn w:val="859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 w:customStyle="1">
    <w:name w:val="Grid Table 3 - Accent 3"/>
    <w:basedOn w:val="859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 w:customStyle="1">
    <w:name w:val="Grid Table 3 - Accent 4"/>
    <w:basedOn w:val="859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 w:customStyle="1">
    <w:name w:val="Grid Table 3 - Accent 5"/>
    <w:basedOn w:val="859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 w:customStyle="1">
    <w:name w:val="Grid Table 3 - Accent 6"/>
    <w:basedOn w:val="859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 w:customStyle="1">
    <w:name w:val="Таблица-сетка 41"/>
    <w:basedOn w:val="859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29" w:customStyle="1">
    <w:name w:val="Grid Table 4 - Accent 1"/>
    <w:basedOn w:val="859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930" w:customStyle="1">
    <w:name w:val="Grid Table 4 - Accent 2"/>
    <w:basedOn w:val="859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931" w:customStyle="1">
    <w:name w:val="Grid Table 4 - Accent 3"/>
    <w:basedOn w:val="859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932" w:customStyle="1">
    <w:name w:val="Grid Table 4 - Accent 4"/>
    <w:basedOn w:val="859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933" w:customStyle="1">
    <w:name w:val="Grid Table 4 - Accent 5"/>
    <w:basedOn w:val="859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934" w:customStyle="1">
    <w:name w:val="Grid Table 4 - Accent 6"/>
    <w:basedOn w:val="859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935" w:customStyle="1">
    <w:name w:val="Таблица-сетка 5 темная1"/>
    <w:basedOn w:val="85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36" w:customStyle="1">
    <w:name w:val="Grid Table 5 Dark- Accent 1"/>
    <w:basedOn w:val="85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937" w:customStyle="1">
    <w:name w:val="Grid Table 5 Dark - Accent 2"/>
    <w:basedOn w:val="85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938" w:customStyle="1">
    <w:name w:val="Grid Table 5 Dark - Accent 3"/>
    <w:basedOn w:val="85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939" w:customStyle="1">
    <w:name w:val="Grid Table 5 Dark- Accent 4"/>
    <w:basedOn w:val="85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940" w:customStyle="1">
    <w:name w:val="Grid Table 5 Dark - Accent 5"/>
    <w:basedOn w:val="85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941" w:customStyle="1">
    <w:name w:val="Grid Table 5 Dark - Accent 6"/>
    <w:basedOn w:val="85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942" w:customStyle="1">
    <w:name w:val="Таблица-сетка 6 цветная1"/>
    <w:basedOn w:val="859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43" w:customStyle="1">
    <w:name w:val="Grid Table 6 Colorful - Accent 1"/>
    <w:basedOn w:val="859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944" w:customStyle="1">
    <w:name w:val="Grid Table 6 Colorful - Accent 2"/>
    <w:basedOn w:val="859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945" w:customStyle="1">
    <w:name w:val="Grid Table 6 Colorful - Accent 3"/>
    <w:basedOn w:val="859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946" w:customStyle="1">
    <w:name w:val="Grid Table 6 Colorful - Accent 4"/>
    <w:basedOn w:val="859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947" w:customStyle="1">
    <w:name w:val="Grid Table 6 Colorful - Accent 5"/>
    <w:basedOn w:val="859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948" w:customStyle="1">
    <w:name w:val="Grid Table 6 Colorful - Accent 6"/>
    <w:basedOn w:val="859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949" w:customStyle="1">
    <w:name w:val="Таблица-сетка 7 цветная1"/>
    <w:basedOn w:val="859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0" w:customStyle="1">
    <w:name w:val="Grid Table 7 Colorful - Accent 1"/>
    <w:basedOn w:val="859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1" w:customStyle="1">
    <w:name w:val="Grid Table 7 Colorful - Accent 2"/>
    <w:basedOn w:val="859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2" w:customStyle="1">
    <w:name w:val="Grid Table 7 Colorful - Accent 3"/>
    <w:basedOn w:val="859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3" w:customStyle="1">
    <w:name w:val="Grid Table 7 Colorful - Accent 4"/>
    <w:basedOn w:val="859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4" w:customStyle="1">
    <w:name w:val="Grid Table 7 Colorful - Accent 5"/>
    <w:basedOn w:val="859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5" w:customStyle="1">
    <w:name w:val="Grid Table 7 Colorful - Accent 6"/>
    <w:basedOn w:val="859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6" w:customStyle="1">
    <w:name w:val="Список-таблица 1 светлая1"/>
    <w:basedOn w:val="859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 w:customStyle="1">
    <w:name w:val="List Table 1 Light - Accent 1"/>
    <w:basedOn w:val="859"/>
    <w:uiPriority w:val="99"/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 w:customStyle="1">
    <w:name w:val="List Table 1 Light - Accent 2"/>
    <w:basedOn w:val="859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 w:customStyle="1">
    <w:name w:val="List Table 1 Light - Accent 3"/>
    <w:basedOn w:val="859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 w:customStyle="1">
    <w:name w:val="List Table 1 Light - Accent 4"/>
    <w:basedOn w:val="859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 w:customStyle="1">
    <w:name w:val="List Table 1 Light - Accent 5"/>
    <w:basedOn w:val="859"/>
    <w:uiPriority w:val="99"/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 w:customStyle="1">
    <w:name w:val="List Table 1 Light - Accent 6"/>
    <w:basedOn w:val="859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3" w:customStyle="1">
    <w:name w:val="Список-таблица 21"/>
    <w:basedOn w:val="859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64" w:customStyle="1">
    <w:name w:val="List Table 2 - Accent 1"/>
    <w:basedOn w:val="859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965" w:customStyle="1">
    <w:name w:val="List Table 2 - Accent 2"/>
    <w:basedOn w:val="859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966" w:customStyle="1">
    <w:name w:val="List Table 2 - Accent 3"/>
    <w:basedOn w:val="859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967" w:customStyle="1">
    <w:name w:val="List Table 2 - Accent 4"/>
    <w:basedOn w:val="859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968" w:customStyle="1">
    <w:name w:val="List Table 2 - Accent 5"/>
    <w:basedOn w:val="859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969" w:customStyle="1">
    <w:name w:val="List Table 2 - Accent 6"/>
    <w:basedOn w:val="859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970" w:customStyle="1">
    <w:name w:val="Список-таблица 31"/>
    <w:basedOn w:val="85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1" w:customStyle="1">
    <w:name w:val="List Table 3 - Accent 1"/>
    <w:basedOn w:val="859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2" w:customStyle="1">
    <w:name w:val="List Table 3 - Accent 2"/>
    <w:basedOn w:val="859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3" w:customStyle="1">
    <w:name w:val="List Table 3 - Accent 3"/>
    <w:basedOn w:val="859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4" w:customStyle="1">
    <w:name w:val="List Table 3 - Accent 4"/>
    <w:basedOn w:val="859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5" w:customStyle="1">
    <w:name w:val="List Table 3 - Accent 5"/>
    <w:basedOn w:val="859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6" w:customStyle="1">
    <w:name w:val="List Table 3 - Accent 6"/>
    <w:basedOn w:val="859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7" w:customStyle="1">
    <w:name w:val="Список-таблица 41"/>
    <w:basedOn w:val="85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8" w:customStyle="1">
    <w:name w:val="List Table 4 - Accent 1"/>
    <w:basedOn w:val="859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9" w:customStyle="1">
    <w:name w:val="List Table 4 - Accent 2"/>
    <w:basedOn w:val="859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0" w:customStyle="1">
    <w:name w:val="List Table 4 - Accent 3"/>
    <w:basedOn w:val="859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1" w:customStyle="1">
    <w:name w:val="List Table 4 - Accent 4"/>
    <w:basedOn w:val="859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2" w:customStyle="1">
    <w:name w:val="List Table 4 - Accent 5"/>
    <w:basedOn w:val="859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3" w:customStyle="1">
    <w:name w:val="List Table 4 - Accent 6"/>
    <w:basedOn w:val="859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4" w:customStyle="1">
    <w:name w:val="Список-таблица 5 темная1"/>
    <w:basedOn w:val="859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85" w:customStyle="1">
    <w:name w:val="List Table 5 Dark - Accent 1"/>
    <w:basedOn w:val="859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86" w:customStyle="1">
    <w:name w:val="List Table 5 Dark - Accent 2"/>
    <w:basedOn w:val="859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87" w:customStyle="1">
    <w:name w:val="List Table 5 Dark - Accent 3"/>
    <w:basedOn w:val="859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88" w:customStyle="1">
    <w:name w:val="List Table 5 Dark - Accent 4"/>
    <w:basedOn w:val="859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89" w:customStyle="1">
    <w:name w:val="List Table 5 Dark - Accent 5"/>
    <w:basedOn w:val="859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90" w:customStyle="1">
    <w:name w:val="List Table 5 Dark - Accent 6"/>
    <w:basedOn w:val="859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91" w:customStyle="1">
    <w:name w:val="Список-таблица 6 цветная1"/>
    <w:basedOn w:val="859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92" w:customStyle="1">
    <w:name w:val="List Table 6 Colorful - Accent 1"/>
    <w:basedOn w:val="859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993" w:customStyle="1">
    <w:name w:val="List Table 6 Colorful - Accent 2"/>
    <w:basedOn w:val="859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94" w:customStyle="1">
    <w:name w:val="List Table 6 Colorful - Accent 3"/>
    <w:basedOn w:val="859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95" w:customStyle="1">
    <w:name w:val="List Table 6 Colorful - Accent 4"/>
    <w:basedOn w:val="859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96" w:customStyle="1">
    <w:name w:val="List Table 6 Colorful - Accent 5"/>
    <w:basedOn w:val="859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997" w:customStyle="1">
    <w:name w:val="List Table 6 Colorful - Accent 6"/>
    <w:basedOn w:val="859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98" w:customStyle="1">
    <w:name w:val="Список-таблица 7 цветная1"/>
    <w:basedOn w:val="859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99" w:customStyle="1">
    <w:name w:val="List Table 7 Colorful - Accent 1"/>
    <w:basedOn w:val="859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00" w:customStyle="1">
    <w:name w:val="List Table 7 Colorful - Accent 2"/>
    <w:basedOn w:val="859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01" w:customStyle="1">
    <w:name w:val="List Table 7 Colorful - Accent 3"/>
    <w:basedOn w:val="859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02" w:customStyle="1">
    <w:name w:val="List Table 7 Colorful - Accent 4"/>
    <w:basedOn w:val="859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03" w:customStyle="1">
    <w:name w:val="List Table 7 Colorful - Accent 5"/>
    <w:basedOn w:val="859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04" w:customStyle="1">
    <w:name w:val="List Table 7 Colorful - Accent 6"/>
    <w:basedOn w:val="859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05" w:customStyle="1">
    <w:name w:val="Lined - Accent"/>
    <w:basedOn w:val="85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06" w:customStyle="1">
    <w:name w:val="Lined - Accent 1"/>
    <w:basedOn w:val="85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1007" w:customStyle="1">
    <w:name w:val="Lined - Accent 2"/>
    <w:basedOn w:val="85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008" w:customStyle="1">
    <w:name w:val="Lined - Accent 3"/>
    <w:basedOn w:val="85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009" w:customStyle="1">
    <w:name w:val="Lined - Accent 4"/>
    <w:basedOn w:val="85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010" w:customStyle="1">
    <w:name w:val="Lined - Accent 5"/>
    <w:basedOn w:val="85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1011" w:customStyle="1">
    <w:name w:val="Lined - Accent 6"/>
    <w:basedOn w:val="85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012" w:customStyle="1">
    <w:name w:val="Bordered &amp; Lined - Accent"/>
    <w:basedOn w:val="859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13" w:customStyle="1">
    <w:name w:val="Bordered &amp; Lined - Accent 1"/>
    <w:basedOn w:val="859"/>
    <w:uiPriority w:val="99"/>
    <w:rPr>
      <w:color w:val="40404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1014" w:customStyle="1">
    <w:name w:val="Bordered &amp; Lined - Accent 2"/>
    <w:basedOn w:val="859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015" w:customStyle="1">
    <w:name w:val="Bordered &amp; Lined - Accent 3"/>
    <w:basedOn w:val="859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016" w:customStyle="1">
    <w:name w:val="Bordered &amp; Lined - Accent 4"/>
    <w:basedOn w:val="859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017" w:customStyle="1">
    <w:name w:val="Bordered &amp; Lined - Accent 5"/>
    <w:basedOn w:val="859"/>
    <w:uiPriority w:val="99"/>
    <w:rPr>
      <w:color w:val="40404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1018" w:customStyle="1">
    <w:name w:val="Bordered &amp; Lined - Accent 6"/>
    <w:basedOn w:val="859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019" w:customStyle="1">
    <w:name w:val="Bordered"/>
    <w:basedOn w:val="859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020" w:customStyle="1">
    <w:name w:val="Bordered - Accent 1"/>
    <w:basedOn w:val="859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1021" w:customStyle="1">
    <w:name w:val="Bordered - Accent 2"/>
    <w:basedOn w:val="859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1022" w:customStyle="1">
    <w:name w:val="Bordered - Accent 3"/>
    <w:basedOn w:val="859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1023" w:customStyle="1">
    <w:name w:val="Bordered - Accent 4"/>
    <w:basedOn w:val="859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1024" w:customStyle="1">
    <w:name w:val="Bordered - Accent 5"/>
    <w:basedOn w:val="859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1025" w:customStyle="1">
    <w:name w:val="Bordered - Accent 6"/>
    <w:basedOn w:val="859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1026">
    <w:name w:val="footnote text"/>
    <w:basedOn w:val="848"/>
    <w:link w:val="1027"/>
    <w:uiPriority w:val="99"/>
    <w:semiHidden/>
    <w:unhideWhenUsed/>
    <w:pPr>
      <w:spacing w:after="40"/>
    </w:pPr>
    <w:rPr>
      <w:sz w:val="18"/>
    </w:rPr>
  </w:style>
  <w:style w:type="character" w:styleId="1027" w:customStyle="1">
    <w:name w:val="Текст сноски Знак"/>
    <w:link w:val="1026"/>
    <w:uiPriority w:val="99"/>
    <w:rPr>
      <w:sz w:val="18"/>
    </w:rPr>
  </w:style>
  <w:style w:type="character" w:styleId="1028">
    <w:name w:val="footnote reference"/>
    <w:basedOn w:val="858"/>
    <w:uiPriority w:val="99"/>
    <w:unhideWhenUsed/>
    <w:rPr>
      <w:vertAlign w:val="superscript"/>
    </w:rPr>
  </w:style>
  <w:style w:type="paragraph" w:styleId="1029">
    <w:name w:val="endnote text"/>
    <w:basedOn w:val="848"/>
    <w:link w:val="1030"/>
    <w:uiPriority w:val="99"/>
    <w:semiHidden/>
    <w:unhideWhenUsed/>
    <w:rPr>
      <w:sz w:val="20"/>
    </w:rPr>
  </w:style>
  <w:style w:type="character" w:styleId="1030" w:customStyle="1">
    <w:name w:val="Текст концевой сноски Знак"/>
    <w:link w:val="1029"/>
    <w:uiPriority w:val="99"/>
    <w:rPr>
      <w:sz w:val="20"/>
    </w:rPr>
  </w:style>
  <w:style w:type="character" w:styleId="1031">
    <w:name w:val="endnote reference"/>
    <w:basedOn w:val="858"/>
    <w:uiPriority w:val="99"/>
    <w:semiHidden/>
    <w:unhideWhenUsed/>
    <w:rPr>
      <w:vertAlign w:val="superscript"/>
    </w:rPr>
  </w:style>
  <w:style w:type="paragraph" w:styleId="1032">
    <w:name w:val="toc 1"/>
    <w:basedOn w:val="848"/>
    <w:next w:val="848"/>
    <w:uiPriority w:val="39"/>
    <w:unhideWhenUsed/>
    <w:pPr>
      <w:spacing w:after="57"/>
    </w:pPr>
  </w:style>
  <w:style w:type="paragraph" w:styleId="1033">
    <w:name w:val="toc 2"/>
    <w:basedOn w:val="848"/>
    <w:next w:val="848"/>
    <w:uiPriority w:val="39"/>
    <w:unhideWhenUsed/>
    <w:pPr>
      <w:ind w:left="283"/>
      <w:spacing w:after="57"/>
    </w:pPr>
  </w:style>
  <w:style w:type="paragraph" w:styleId="1034">
    <w:name w:val="toc 3"/>
    <w:basedOn w:val="848"/>
    <w:next w:val="848"/>
    <w:uiPriority w:val="39"/>
    <w:unhideWhenUsed/>
    <w:pPr>
      <w:ind w:left="567"/>
      <w:spacing w:after="57"/>
    </w:pPr>
  </w:style>
  <w:style w:type="paragraph" w:styleId="1035">
    <w:name w:val="toc 4"/>
    <w:basedOn w:val="848"/>
    <w:next w:val="848"/>
    <w:uiPriority w:val="39"/>
    <w:unhideWhenUsed/>
    <w:pPr>
      <w:ind w:left="850"/>
      <w:spacing w:after="57"/>
    </w:pPr>
  </w:style>
  <w:style w:type="paragraph" w:styleId="1036">
    <w:name w:val="toc 5"/>
    <w:basedOn w:val="848"/>
    <w:next w:val="848"/>
    <w:uiPriority w:val="39"/>
    <w:unhideWhenUsed/>
    <w:pPr>
      <w:ind w:left="1134"/>
      <w:spacing w:after="57"/>
    </w:pPr>
  </w:style>
  <w:style w:type="paragraph" w:styleId="1037">
    <w:name w:val="toc 6"/>
    <w:basedOn w:val="848"/>
    <w:next w:val="848"/>
    <w:uiPriority w:val="39"/>
    <w:unhideWhenUsed/>
    <w:pPr>
      <w:ind w:left="1417"/>
      <w:spacing w:after="57"/>
    </w:pPr>
  </w:style>
  <w:style w:type="paragraph" w:styleId="1038">
    <w:name w:val="toc 7"/>
    <w:basedOn w:val="848"/>
    <w:next w:val="848"/>
    <w:uiPriority w:val="39"/>
    <w:unhideWhenUsed/>
    <w:pPr>
      <w:ind w:left="1701"/>
      <w:spacing w:after="57"/>
    </w:pPr>
  </w:style>
  <w:style w:type="paragraph" w:styleId="1039">
    <w:name w:val="toc 8"/>
    <w:basedOn w:val="848"/>
    <w:next w:val="848"/>
    <w:uiPriority w:val="39"/>
    <w:unhideWhenUsed/>
    <w:pPr>
      <w:ind w:left="1984"/>
      <w:spacing w:after="57"/>
    </w:pPr>
  </w:style>
  <w:style w:type="paragraph" w:styleId="1040">
    <w:name w:val="toc 9"/>
    <w:basedOn w:val="848"/>
    <w:next w:val="848"/>
    <w:uiPriority w:val="39"/>
    <w:unhideWhenUsed/>
    <w:pPr>
      <w:ind w:left="2268"/>
      <w:spacing w:after="57"/>
    </w:pPr>
  </w:style>
  <w:style w:type="paragraph" w:styleId="1041">
    <w:name w:val="TOC Heading"/>
    <w:uiPriority w:val="39"/>
    <w:unhideWhenUsed/>
  </w:style>
  <w:style w:type="paragraph" w:styleId="1042">
    <w:name w:val="table of figures"/>
    <w:basedOn w:val="848"/>
    <w:next w:val="848"/>
    <w:uiPriority w:val="99"/>
    <w:unhideWhenUsed/>
  </w:style>
  <w:style w:type="character" w:styleId="1043">
    <w:name w:val="Hyperlink"/>
    <w:rPr>
      <w:u w:val="single"/>
    </w:rPr>
  </w:style>
  <w:style w:type="table" w:styleId="1044" w:customStyle="1">
    <w:name w:val="Table Normal"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1045" w:customStyle="1">
    <w:name w:val="Верхний колонтитул1"/>
    <w:link w:val="1064"/>
    <w:uiPriority w:val="99"/>
    <w:pPr>
      <w:tabs>
        <w:tab w:val="center" w:pos="4677" w:leader="none"/>
        <w:tab w:val="right" w:pos="9355" w:leader="none"/>
      </w:tabs>
    </w:pPr>
    <w:rPr>
      <w:rFonts w:ascii="Calibri" w:hAnsi="Calibri" w:cs="Arial Unicode MS"/>
      <w:color w:val="000000"/>
    </w:rPr>
  </w:style>
  <w:style w:type="paragraph" w:styleId="1046" w:customStyle="1">
    <w:name w:val="Колонтитулы"/>
    <w:pPr>
      <w:tabs>
        <w:tab w:val="right" w:pos="9020" w:leader="none"/>
      </w:tabs>
    </w:pPr>
    <w:rPr>
      <w:rFonts w:ascii="Helvetica Neue" w:hAnsi="Helvetica Neue" w:cs="Arial Unicode MS"/>
      <w:color w:val="000000"/>
      <w:sz w:val="24"/>
      <w:szCs w:val="24"/>
    </w:rPr>
  </w:style>
  <w:style w:type="character" w:styleId="1047" w:customStyle="1">
    <w:name w:val="Ссылка"/>
    <w:rPr>
      <w:color w:val="0563c1"/>
      <w:u w:val="single"/>
    </w:rPr>
  </w:style>
  <w:style w:type="paragraph" w:styleId="1048">
    <w:name w:val="List Paragraph"/>
    <w:qFormat/>
    <w:pPr>
      <w:ind w:left="720"/>
      <w:spacing w:after="160" w:line="259" w:lineRule="auto"/>
    </w:pPr>
    <w:rPr>
      <w:rFonts w:ascii="Calibri" w:hAnsi="Calibri" w:cs="Arial Unicode MS"/>
      <w:color w:val="000000"/>
      <w:sz w:val="22"/>
      <w:szCs w:val="22"/>
    </w:rPr>
  </w:style>
  <w:style w:type="paragraph" w:styleId="1049">
    <w:name w:val="Body Text"/>
    <w:rPr>
      <w:rFonts w:ascii="Helvetica Neue" w:hAnsi="Helvetica Neue" w:eastAsia="Helvetica Neue" w:cs="Helvetica Neue"/>
      <w:color w:val="000000"/>
      <w:sz w:val="22"/>
      <w:szCs w:val="22"/>
    </w:rPr>
  </w:style>
  <w:style w:type="paragraph" w:styleId="1050">
    <w:name w:val="Balloon Text"/>
    <w:basedOn w:val="848"/>
    <w:link w:val="1051"/>
    <w:uiPriority w:val="99"/>
    <w:semiHidden/>
    <w:unhideWhenUsed/>
    <w:rPr>
      <w:rFonts w:ascii="Tahoma" w:hAnsi="Tahoma" w:cs="Tahoma"/>
      <w:sz w:val="16"/>
      <w:szCs w:val="16"/>
    </w:rPr>
  </w:style>
  <w:style w:type="character" w:styleId="1051" w:customStyle="1">
    <w:name w:val="Текст выноски Знак"/>
    <w:basedOn w:val="858"/>
    <w:link w:val="1050"/>
    <w:uiPriority w:val="99"/>
    <w:semiHidden/>
    <w:rPr>
      <w:rFonts w:ascii="Tahoma" w:hAnsi="Tahoma" w:cs="Tahoma"/>
      <w:color w:val="000000"/>
      <w:sz w:val="16"/>
      <w:szCs w:val="16"/>
    </w:rPr>
  </w:style>
  <w:style w:type="character" w:styleId="1052">
    <w:name w:val="annotation reference"/>
    <w:basedOn w:val="858"/>
    <w:uiPriority w:val="99"/>
    <w:semiHidden/>
    <w:unhideWhenUsed/>
    <w:rPr>
      <w:sz w:val="16"/>
      <w:szCs w:val="16"/>
    </w:rPr>
  </w:style>
  <w:style w:type="paragraph" w:styleId="1053">
    <w:name w:val="annotation text"/>
    <w:basedOn w:val="848"/>
    <w:link w:val="1054"/>
    <w:uiPriority w:val="99"/>
    <w:unhideWhenUsed/>
    <w:rPr>
      <w:sz w:val="20"/>
      <w:szCs w:val="20"/>
    </w:rPr>
  </w:style>
  <w:style w:type="character" w:styleId="1054" w:customStyle="1">
    <w:name w:val="Текст примечания Знак"/>
    <w:basedOn w:val="858"/>
    <w:link w:val="1053"/>
    <w:uiPriority w:val="99"/>
    <w:rPr>
      <w:rFonts w:ascii="Calibri" w:hAnsi="Calibri" w:cs="Arial Unicode MS"/>
      <w:color w:val="000000"/>
    </w:rPr>
  </w:style>
  <w:style w:type="paragraph" w:styleId="1055">
    <w:name w:val="annotation subject"/>
    <w:basedOn w:val="1053"/>
    <w:next w:val="1053"/>
    <w:link w:val="1056"/>
    <w:uiPriority w:val="99"/>
    <w:semiHidden/>
    <w:unhideWhenUsed/>
    <w:rPr>
      <w:b/>
      <w:bCs/>
    </w:rPr>
  </w:style>
  <w:style w:type="character" w:styleId="1056" w:customStyle="1">
    <w:name w:val="Тема примечания Знак"/>
    <w:basedOn w:val="1054"/>
    <w:link w:val="1055"/>
    <w:uiPriority w:val="99"/>
    <w:semiHidden/>
    <w:rPr>
      <w:rFonts w:ascii="Calibri" w:hAnsi="Calibri" w:cs="Arial Unicode MS"/>
      <w:b/>
      <w:bCs/>
      <w:color w:val="000000"/>
    </w:rPr>
  </w:style>
  <w:style w:type="paragraph" w:styleId="1057">
    <w:name w:val="Revision"/>
    <w:hidden/>
    <w:uiPriority w:val="99"/>
    <w:semiHidden/>
    <w:rPr>
      <w:rFonts w:ascii="Calibri" w:hAnsi="Calibri" w:cs="Arial Unicode MS"/>
      <w:color w:val="000000"/>
      <w:sz w:val="22"/>
      <w:szCs w:val="22"/>
    </w:rPr>
  </w:style>
  <w:style w:type="paragraph" w:styleId="1058" w:customStyle="1">
    <w:name w:val="pf0"/>
    <w:basedOn w:val="848"/>
    <w:pPr>
      <w:spacing w:before="100" w:beforeAutospacing="1" w:after="100" w:afterAutospacing="1"/>
    </w:pPr>
    <w:rPr>
      <w:rFonts w:ascii="Times New Roman" w:hAnsi="Times New Roman" w:eastAsia="Times New Roman" w:cs="Times New Roman"/>
      <w:color w:val="auto"/>
      <w:sz w:val="24"/>
      <w:szCs w:val="24"/>
    </w:rPr>
  </w:style>
  <w:style w:type="character" w:styleId="1059" w:customStyle="1">
    <w:name w:val="cf01"/>
    <w:basedOn w:val="858"/>
    <w:rPr>
      <w:rFonts w:hint="default" w:ascii="Segoe UI" w:hAnsi="Segoe UI" w:cs="Segoe UI"/>
      <w:sz w:val="18"/>
      <w:szCs w:val="18"/>
    </w:rPr>
  </w:style>
  <w:style w:type="table" w:styleId="1060">
    <w:name w:val="Table Grid"/>
    <w:basedOn w:val="859"/>
    <w:uiPriority w:val="3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61">
    <w:name w:val="FollowedHyperlink"/>
    <w:basedOn w:val="858"/>
    <w:uiPriority w:val="99"/>
    <w:semiHidden/>
    <w:unhideWhenUsed/>
    <w:rPr>
      <w:color w:val="ff00ff" w:themeColor="followedHyperlink"/>
      <w:u w:val="single"/>
    </w:rPr>
  </w:style>
  <w:style w:type="paragraph" w:styleId="1062" w:customStyle="1">
    <w:name w:val="Нижний колонтитул1"/>
    <w:basedOn w:val="848"/>
    <w:link w:val="106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063" w:customStyle="1">
    <w:name w:val="Нижний колонтитул Знак"/>
    <w:basedOn w:val="858"/>
    <w:link w:val="1062"/>
    <w:uiPriority w:val="99"/>
    <w:rPr>
      <w:rFonts w:ascii="Calibri" w:hAnsi="Calibri" w:cs="Arial Unicode MS"/>
      <w:color w:val="000000"/>
      <w:sz w:val="22"/>
      <w:szCs w:val="22"/>
    </w:rPr>
  </w:style>
  <w:style w:type="character" w:styleId="1064" w:customStyle="1">
    <w:name w:val="Верхний колонтитул Знак"/>
    <w:basedOn w:val="858"/>
    <w:link w:val="1045"/>
    <w:uiPriority w:val="99"/>
    <w:rPr>
      <w:rFonts w:ascii="Calibri" w:hAnsi="Calibri" w:cs="Arial Unicode MS"/>
      <w:color w:val="000000"/>
    </w:rPr>
  </w:style>
  <w:style w:type="character" w:styleId="1065" w:customStyle="1">
    <w:name w:val="Unresolved Mention"/>
    <w:basedOn w:val="858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customXml" Target="../customXml/item1.xml" /><Relationship Id="rId14" Type="http://schemas.openxmlformats.org/officeDocument/2006/relationships/hyperlink" Target="https://roskazna.gov.ru/upload/iblock/d96/Rukovodstvo-polzovatelya-ARM.docx" TargetMode="External"/><Relationship Id="rId15" Type="http://schemas.openxmlformats.org/officeDocument/2006/relationships/image" Target="media/image1.png"/><Relationship Id="rId16" Type="http://schemas.openxmlformats.org/officeDocument/2006/relationships/hyperlink" Target="https://sobi.cert.roskazna.ru/," TargetMode="External"/><Relationship Id="rId17" Type="http://schemas.openxmlformats.org/officeDocument/2006/relationships/hyperlink" Target="https://roskazna.gov.ru/upload/iblock/89e/Rukovodstvo-polzovatelya-_GRO_.docx" TargetMode="External"/><Relationship Id="rId18" Type="http://schemas.openxmlformats.org/officeDocument/2006/relationships/image" Target="media/image2.png"/><Relationship Id="rId19" Type="http://schemas.openxmlformats.org/officeDocument/2006/relationships/hyperlink" Target="https://roskazna.gov.ru/upload/iblock/89e/Rukovodstvo-polzovatelya-_GRO_.docx," TargetMode="External"/><Relationship Id="rId20" Type="http://schemas.openxmlformats.org/officeDocument/2006/relationships/image" Target="media/image3.png"/><Relationship Id="rId21" Type="http://schemas.openxmlformats.org/officeDocument/2006/relationships/hyperlink" Target="https://roskazna.gov.ru/upload/iblock/89e/Rukovodstvo-polzovatelya-_GRO_.docx" TargetMode="External"/><Relationship Id="rId22" Type="http://schemas.openxmlformats.org/officeDocument/2006/relationships/image" Target="media/image4.png"/><Relationship Id="rId23" Type="http://schemas.openxmlformats.org/officeDocument/2006/relationships/hyperlink" Target="https://pfk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12700" cap="flat">
          <a:solidFill>
            <a:schemeClr val="accent1"/>
          </a:solidFill>
          <a:prstDash val="solid"/>
          <a:miter lim="8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39A42-C59D-49BE-A9AA-CEFDCB59B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Р7-Офис/7.4.0.227</Application>
  <Company>Microsoft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Елена Владимировна</dc:creator>
  <cp:revision>9</cp:revision>
  <dcterms:created xsi:type="dcterms:W3CDTF">2023-11-20T17:24:00Z</dcterms:created>
  <dcterms:modified xsi:type="dcterms:W3CDTF">2023-11-21T14:28:11Z</dcterms:modified>
</cp:coreProperties>
</file>